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2"/>
        </w:rPr>
        <w:t>Special Topic - Sword or Peace? (Week 9) - Quiz</w:t>
      </w:r>
    </w:p>
    <w:p>
      <w:pPr>
        <w:spacing w:after="160" w:before="0"/>
      </w:pPr>
      <w:r>
        <w:rPr>
          <w:rFonts w:ascii="Arial" w:hAnsi="Arial" w:cs="Arial" w:eastAsia="Arial"/>
          <w:b w:val="0"/>
          <w:color w:val="555555"/>
          <w:sz w:val="19"/>
        </w:rPr>
        <w:t>13 questions - choose the single best answer. Every value reproducible from Book6.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1.  The literal word for 'sword' appears in the Qur'an: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0 times (never)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often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once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100 times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2.  The killing-root is mostly: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combat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killing / murder, not war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striving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prayer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3.  Combat (qital) in the corpus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unconditional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forbidden entirely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conditioned (defensive, bounded, suspended on peace)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the main theme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4.  2:190 commands fighting: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everyone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no one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all disbelievers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those who fight you - and not to transgress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5.  8:61 says, if the enemy inclines to peace: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incline to it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fight harder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ignore them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flee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6.  2:256 establishes: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forced conversion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no compulsion in religion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the sword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abrogation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7.  'Islam rules by the sword'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proven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the only reading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a cherry-pick with no lexical basis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supported by sword-count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8.  'Islam is pure pacifism'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fully correct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proven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irrelevant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also a cherry-pick - it ignores the real combat commands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9.  Why must war-words be sense-filtered?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the killing-root is mostly murder; striving is broader than war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they never repeat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Arabic lacks roots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to inflate war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10.  5:32 ('who kills one soul...') shows much killing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commanded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condemned, not commanded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praised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ignored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11.  The honest verdict is: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rule by the sword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pure pacifism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conditioned combat inside a default of peace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no position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12.  Combat concentrates in: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only Mecca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sura 108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the disjoint letters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the Medinan period (community self-defence)</w:t>
      </w:r>
    </w:p>
    <w:p>
      <w:pPr>
        <w:spacing w:after="40" w:before="120"/>
      </w:pPr>
      <w:r>
        <w:rPr>
          <w:rFonts w:ascii="Arial" w:hAnsi="Arial" w:cs="Arial" w:eastAsia="Arial"/>
          <w:b/>
          <w:sz w:val="21"/>
        </w:rPr>
        <w:t>13.  These findings are: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A)  presented from the text, sense-filtered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B)  doctrine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C)  disproof</w:t>
      </w:r>
    </w:p>
    <w:p>
      <w:pPr>
        <w:spacing w:after="20" w:before="0"/>
      </w:pPr>
      <w:r>
        <w:rPr>
          <w:rFonts w:ascii="Arial" w:hAnsi="Arial" w:cs="Arial" w:eastAsia="Arial"/>
          <w:b w:val="0"/>
          <w:sz w:val="20"/>
        </w:rPr>
        <w:t>D)  unrelated to Book6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