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2 — Quiz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 w:val="0"/>
          <w:sz w:val="22"/>
        </w:rPr>
        <w:t>1. Define, propose, verify, validate, sample (Monte-Carlo), audit.</w:t>
      </w:r>
    </w:p>
    <w:p>
      <w:r>
        <w:rPr>
          <w:b w:val="0"/>
          <w:sz w:val="22"/>
        </w:rPr>
        <w:t>2. Verify = internally consistent; validate = matches reality beyond chance.</w:t>
      </w:r>
    </w:p>
    <w:p>
      <w:r>
        <w:rPr>
          <w:b w:val="0"/>
          <w:sz w:val="22"/>
        </w:rPr>
        <w:t>3. The hypothesis space (~10^36 maps) is unenumerable; 10^4 random draws estimate the whole null.</w:t>
      </w:r>
    </w:p>
    <w:p>
      <w:r>
        <w:rPr>
          <w:b w:val="0"/>
          <w:sz w:val="22"/>
        </w:rPr>
        <w:t>4. Observed 114 ≫ null ~8 — a real, validated bond.</w:t>
      </w:r>
    </w:p>
    <w:p>
      <w:r>
        <w:rPr>
          <w:b w:val="0"/>
          <w:sz w:val="22"/>
        </w:rPr>
        <w:t>5. e.g. cardinality→null; multiple testing→FDR; outliers→Spearman; big-n→effect size; wrong null→structure-preserving null.</w:t>
      </w:r>
    </w:p>
    <w:p>
      <w:r>
        <w:rPr>
          <w:b w:val="0"/>
          <w:sz w:val="22"/>
        </w:rPr>
        <w:t>6. Root counts are heavy-tailed; ranks resist the outliers that wreck Pearson.</w:t>
      </w:r>
    </w:p>
    <w:p>
      <w:r>
        <w:rPr>
          <w:b w:val="0"/>
          <w:sz w:val="22"/>
        </w:rPr>
        <w:t>7. On a large corpus, p mostly measures sample size; effect size shows importance.</w:t>
      </w:r>
    </w:p>
    <w:p>
      <w:r>
        <w:rPr>
          <w:b w:val="0"/>
          <w:sz w:val="22"/>
        </w:rPr>
        <w:t>8. To ~0, by about 10,000 draws (sd plateaus ~0.23).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