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3 — Exercise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ب ح ر → بحر (sea), برح (depart/leave), حبر (ink/scholar), حرب (war), ربح (profit), رحب (be spacious/welcome) — 6 roots. Same three consonants; only ORDER differs, yet meanings are unrelated. Proves the unit is semantically empty; the sequence carries meaning (Pillar 2).</w:t>
      </w:r>
    </w:p>
    <w:p>
      <w:r>
        <w:rPr>
          <w:b w:val="0"/>
          <w:sz w:val="22"/>
        </w:rPr>
        <w:t>Course-wide: 54.2% of 3-letter roots have at least one anagram-sibling.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Counts vary by root; the course-wide mean is 4.7 distinct forms per root (median 2, max 648). Biological parallel: one gene → ~4–5 protein isoforms via alternative splicing.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Distinct roots ≈ 1,702; distinct word-forms ≈ 7,236; tokens ≈ 135,366. Per letter (÷28): ~61 roots, ~258 word-forms, ~4,835 tokens. A tiny alphabet, vast realized output (Pillar 1).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Most surahs echo the global leaders ا, ل, ن, ر, م (ا ≈ 11.5%, ل ≈ 10.2%). Far from the ~3.6%-each of a uniform alphabet — composition is skewed and characteristic (cf. ~41% GC bias in the genome).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1,645 / 17,550 = 9.4% realized. The remaining ~90% is unexpressed — possibility vastly exceeds realization; what is USED generates the diversity (Pillar 3). Genome parallel: of ~10^130 possible 100-mers, only a vanishing fraction fold.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