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Exercise Answer Key</w:t>
      </w:r>
    </w:p>
    <w:p>
      <w:r>
        <w:rPr>
          <w:i/>
          <w:color w:val="0E9D8C"/>
          <w:sz w:val="24"/>
        </w:rPr>
        <w:t>Instructor copy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Top letters: ا, ل, ن, ر, م. Pairing them in rank order with the top amino acids forces Spearman ρ = 1.0 by construction — you have only re-stated your own assumption (verification of a choice), not discovered anything (no validation).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Ranks shift slightly between halves, but the deeper point: even a perfect within-sample fit does NOT predict held-out data — measured ρ on the held-out half collapses to ≈0. A real relationship survives a held-out test; an imposed one does not.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560 pairs × 0.05 ≈ 28 'significant' hits expected by chance. With so many comparisons available, a neat match is the EXPECTED noise, not evidence. Always report the p-value against the null.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Nirenberg fed cells synthetic RNA of only U; the protein produced was only phenylalanine — confirming UUU=Phe. That measurable, repeatable OUTCOME is the ground truth. No analogous experiment exists for 'ن = codon X' — there is nothing whose outcome could confirm or refute it, so the claim is not validatable and we do not assert it.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Verification asks whether a claim is internally consistent (the frequency map passes trivially). Validation asks whether it matches an external reality beyond chance. The genetic code was validated by experiment with ground truth; the letter map has no referent, fails the held-out test, and shares ~0 information with any molecule — so it stays an imposed coincidence, not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