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4 — Quiz Answer Key</w:t>
      </w:r>
    </w:p>
    <w:p>
      <w:r>
        <w:rPr>
          <w:i/>
          <w:color w:val="0E9D8C"/>
          <w:sz w:val="24"/>
        </w:rPr>
        <w:t>Instructor copy · with rationale</w:t>
      </w:r>
    </w:p>
    <w:p/>
    <w:p>
      <w:r>
        <w:rPr>
          <w:b w:val="0"/>
          <w:sz w:val="22"/>
        </w:rPr>
        <w:t>1. ~10^36 (20^28 ≈ 2.7×10^36). Letter→codon is ~10^50.</w:t>
      </w:r>
    </w:p>
    <w:p>
      <w:r>
        <w:rPr>
          <w:b w:val="0"/>
          <w:sz w:val="22"/>
        </w:rPr>
        <w:t>2. It was built by aligning frequency ranks, so ρ=1 by construction — it restates the assumption, not a finding (circularity).</w:t>
      </w:r>
    </w:p>
    <w:p>
      <w:r>
        <w:rPr>
          <w:b w:val="0"/>
          <w:sz w:val="22"/>
        </w:rPr>
        <w:t>3. Verification: is the claim internally consistent / 'built right'? Validation: does it match external reality / is it 'the right thing'?</w:t>
      </w:r>
    </w:p>
    <w:p>
      <w:r>
        <w:rPr>
          <w:b w:val="0"/>
          <w:sz w:val="22"/>
        </w:rPr>
        <w:t>4. A hidden ground truth (the plaintext language) confirmed each guess in cryptanalysis. A letter→molecule map has no external referent to confirm it.</w:t>
      </w:r>
    </w:p>
    <w:p>
      <w:r>
        <w:rPr>
          <w:b w:val="0"/>
          <w:sz w:val="22"/>
        </w:rPr>
        <w:t>5. Nirenberg (and Matthaei), 1961: synthetic poly-U RNA produced an all-phenylalanine protein, proving UUU=Phe.</w:t>
      </w:r>
    </w:p>
    <w:p>
      <w:r>
        <w:rPr>
          <w:b w:val="0"/>
          <w:sz w:val="22"/>
        </w:rPr>
        <w:t>6. About 64 of 20,000 — exactly the chance level.</w:t>
      </w:r>
    </w:p>
    <w:p>
      <w:r>
        <w:rPr>
          <w:b w:val="0"/>
          <w:sz w:val="22"/>
        </w:rPr>
        <w:t>7. ~28 (560 pairs × 0.05).</w:t>
      </w:r>
    </w:p>
    <w:p>
      <w:r>
        <w:rPr>
          <w:b w:val="0"/>
          <w:sz w:val="22"/>
        </w:rPr>
        <w:t>8. Unit identity — claiming a specific letter IS a specific molecule. Shared statistics are allowed; identity is not.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