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5 — App &amp; Plot Guide</w:t>
      </w:r>
    </w:p>
    <w:p>
      <w:r>
        <w:rPr>
          <w:i/>
          <w:color w:val="0E9D8C"/>
          <w:sz w:val="24"/>
        </w:rPr>
        <w:t>Distinct roots: دعو, سلب (anagram families)</w:t>
      </w:r>
    </w:p>
    <w:p/>
    <w:p>
      <w:r>
        <w:rPr>
          <w:b/>
          <w:color w:val="1E2761"/>
          <w:sz w:val="28"/>
        </w:rPr>
        <w:t>Live app tasks</w:t>
      </w:r>
    </w:p>
    <w:p>
      <w:pPr>
        <w:pStyle w:val="ListBullet"/>
      </w:pPr>
      <w:r>
        <w:t>Search {د,ع,و} and {س,ل,ب}; list anagram roots → slides 5–6 (Pillar 2).</w:t>
      </w:r>
    </w:p>
    <w:p>
      <w:pPr>
        <w:pStyle w:val="ListBullet"/>
      </w:pPr>
      <w:r>
        <w:t>View root-length distribution → slide 4.</w:t>
      </w:r>
    </w:p>
    <w:p>
      <w:pPr>
        <w:pStyle w:val="ListBullet"/>
      </w:pPr>
      <w:r>
        <w:t>View positional consonant bias → slide 11.</w:t>
      </w:r>
    </w:p>
    <w:p>
      <w:pPr>
        <w:pStyle w:val="ListBullet"/>
      </w:pPr>
      <w:r>
        <w:t>Find a homograph skeleton → slide 12.</w:t>
      </w:r>
    </w:p>
    <w:p>
      <w:r>
        <w:rPr>
          <w:b/>
          <w:color w:val="1E2761"/>
          <w:sz w:val="28"/>
        </w:rPr>
        <w:t>Screenshot capture list</w:t>
      </w:r>
    </w:p>
    <w:p>
      <w:pPr>
        <w:pStyle w:val="ListNumber"/>
      </w:pPr>
      <w:r>
        <w:t>sshot-1: anagram roots for {د,ع,و}.</w:t>
      </w:r>
    </w:p>
    <w:p>
      <w:pPr>
        <w:pStyle w:val="ListNumber"/>
      </w:pPr>
      <w:r>
        <w:t>sshot-2: anagram roots for {س,ل,ب}.</w:t>
      </w:r>
    </w:p>
    <w:p>
      <w:pPr>
        <w:pStyle w:val="ListNumber"/>
      </w:pPr>
      <w:r>
        <w:t>sshot-3: root-length distribution.</w:t>
      </w:r>
    </w:p>
    <w:p>
      <w:pPr>
        <w:pStyle w:val="ListNumber"/>
      </w:pPr>
      <w:r>
        <w:t>sshot-4: positional bias (pos 1 vs 3).</w:t>
      </w:r>
    </w:p>
    <w:p>
      <w:r>
        <w:rPr>
          <w:b/>
          <w:color w:val="1E2761"/>
          <w:sz w:val="28"/>
        </w:rPr>
        <w:t>Plot ↔ slide map</w:t>
      </w:r>
    </w:p>
    <w:p>
      <w:pPr>
        <w:pStyle w:val="ListBullet"/>
      </w:pPr>
      <w:r>
        <w:t>Anagram view ↔ slides 5–6; root-length ↔ slide 4; positional ↔ slide 11.</w:t>
      </w:r>
    </w:p>
    <w:p>
      <w:r>
        <w:rPr>
          <w:b w:val="0"/>
          <w:sz w:val="22"/>
        </w:rPr>
        <w:t>Tip: use دعو/سلب here so students meet new families, not the deck's ب‑ح‑ر example.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