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Exercise Answer Key</w:t>
      </w:r>
    </w:p>
    <w:p>
      <w:r>
        <w:rPr>
          <w:i/>
          <w:color w:val="0E9D8C"/>
          <w:sz w:val="24"/>
        </w:rPr>
        <w:t>Instructor copy · distinct roots دعو/سلب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{د,ع,و} → دعو (call), عدو (enmity/run), عود (return), ودع (leave/bid farewell), وعد (promise) — 5 roots, one letter-set, five meanings by order.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{س,ل,ب} → بسل, بلس, سبل (path), سلب (plunder), لبس (clothe/confuse) — 5 roots. Same lesson at a new letter-set.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A 3-letter set has up to 3!=6 orderings; busy sets realize 5–6. Composition does not fix the word — ORDER does.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Beating the null shows the high anagram rate is a real property of Arabic, not what any random lexicon would give; without it, 54% could be coincidence.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Frame 1: GAU-UAC-GAU; frame 2: AUU-ACG-AU — different codons. Shifting the start is a FRAMESHIFT.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{د,ع,و} alone means nothing; ordered, it is 'call' or 'promise' or 'enmity'. A bag of amino acids has no function; sequenced and folded, it is a working protein. The unit is empty; the order is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