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6 — Exercise Answer Key</w:t>
      </w:r>
    </w:p>
    <w:p>
      <w:r>
        <w:rPr>
          <w:i/>
          <w:color w:val="0E9D8C"/>
          <w:sz w:val="24"/>
        </w:rPr>
        <w:t>Instructor copy · distinct roots حمد/حمل/قلم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حمد vs حمل: positions 1–2 match, position 3 differs (د/ل) — edit distance 1. From قلم: distance-1 e.g. قلب; distance-2 via app; distance-2 e.g. كلم.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Any anagram set; ~39% of word-forms have such a sibling — order, not the letter-bag, fixes the word.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Fixed formulae recur many times; the same scan that finds them finds conserved protein motifs.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Word lengths peak at 3–4 letters; proteins centre ~375 residues — same polymer logic, different scale.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حامد, حامل, عالم share فاعِل; analogue: a shared secondary-structure template or conserved domain.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Alignment, edit distance, motif scanning, n-grams, entropy, search all run on any string; a word and a peptide are the same kind of object, so one toolkit serves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