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6 — Word &amp; Peptide</w:t>
      </w:r>
    </w:p>
    <w:p>
      <w:r>
        <w:rPr>
          <w:i/>
          <w:color w:val="0E9D8C"/>
          <w:sz w:val="24"/>
        </w:rPr>
        <w:t>Instructor Script · 3-hour session · sequence in the longer chain</w:t>
      </w:r>
    </w:p>
    <w:p/>
    <w:p>
      <w:r>
        <w:rPr>
          <w:b/>
          <w:sz w:val="22"/>
        </w:rPr>
        <w:t>Goal: extend Pillar 2 from the triplet to whole chains, and show that ONE string toolkit (alignment, edit distance, motifs, search) reads both a word and a peptide.</w:t>
      </w:r>
    </w:p>
    <w:p>
      <w:r>
        <w:rPr>
          <w:b/>
          <w:color w:val="1E2761"/>
          <w:sz w:val="28"/>
        </w:rPr>
        <w:t>0:00–0:15  Opening (slides 1–3)</w:t>
      </w:r>
    </w:p>
    <w:p>
      <w:pPr>
        <w:pStyle w:val="ListBullet"/>
      </w:pPr>
      <w:r>
        <w:t>A protein is a string of amino acids; a word is a string of letters. Both read in one direction. Today: read both as longer chains.</w:t>
      </w:r>
    </w:p>
    <w:p>
      <w:r>
        <w:rPr>
          <w:b/>
          <w:color w:val="1E2761"/>
          <w:sz w:val="28"/>
        </w:rPr>
        <w:t>0:15–0:55  Composition, length, order (slides 4–6)</w:t>
      </w:r>
    </w:p>
    <w:p>
      <w:pPr>
        <w:pStyle w:val="ListBullet"/>
      </w:pPr>
      <w:r>
        <w:t>Skewed composition in both (ا/ل/ن; Leu/Ala/Gly). Length: short words vs few-hundred-residue proteins. Then Pillar 2 at word scale: 39% of words have an anagram-sibling.</w:t>
      </w:r>
    </w:p>
    <w:p>
      <w:r>
        <w:rPr>
          <w:b/>
          <w:color w:val="1E2761"/>
          <w:sz w:val="28"/>
        </w:rPr>
        <w:t>0:55–1:05  Break</w:t>
      </w:r>
    </w:p>
    <w:p>
      <w:r>
        <w:rPr>
          <w:b/>
          <w:color w:val="1E2761"/>
          <w:sz w:val="28"/>
        </w:rPr>
        <w:t>1:05–1:45  The string toolkit (slides 7–9)</w:t>
      </w:r>
    </w:p>
    <w:p>
      <w:pPr>
        <w:pStyle w:val="ListBullet"/>
      </w:pPr>
      <w:r>
        <w:t>Alignment (كتب vs كذب); identity thresholds (~35% homology, 20% twilight) and edit distance; motifs/recurring formulae in both Books.</w:t>
      </w:r>
    </w:p>
    <w:p>
      <w:r>
        <w:rPr>
          <w:b/>
          <w:color w:val="1E2761"/>
          <w:sz w:val="28"/>
        </w:rPr>
        <w:t>1:45–2:15  Templates and information (slides 10–12)</w:t>
      </w:r>
    </w:p>
    <w:p>
      <w:pPr>
        <w:pStyle w:val="ListBullet"/>
      </w:pPr>
      <w:r>
        <w:t>Awzan (فاعِل, مفعول) as templates ~ secondary structure (helix/sheet); a few templates make much of the output; information per position (sequence logos).</w:t>
      </w:r>
    </w:p>
    <w:p>
      <w:r>
        <w:rPr>
          <w:b/>
          <w:color w:val="1E2761"/>
          <w:sz w:val="28"/>
        </w:rPr>
        <w:t>2:15–2:25  Break</w:t>
      </w:r>
    </w:p>
    <w:p>
      <w:r>
        <w:rPr>
          <w:b/>
          <w:color w:val="1E2761"/>
          <w:sz w:val="28"/>
        </w:rPr>
        <w:t>2:25–2:50  Direction, usage, search (slides 13–16b)</w:t>
      </w:r>
    </w:p>
    <w:p>
      <w:pPr>
        <w:pStyle w:val="ListBullet"/>
      </w:pPr>
      <w:r>
        <w:t>Directionality and palindromes (restriction sites); Zipf of words vs protein abundance; composition is not sequence (order-space explodes); concordance ~ BLAST, significance vs a null.</w:t>
      </w:r>
    </w:p>
    <w:p>
      <w:r>
        <w:rPr>
          <w:b/>
          <w:color w:val="1E2761"/>
          <w:sz w:val="28"/>
        </w:rPr>
        <w:t>2:50–3:00  Audit, synthesis, takeaway (slides 17–19)</w:t>
      </w:r>
    </w:p>
    <w:p>
      <w:pPr>
        <w:pStyle w:val="ListBullet"/>
      </w:pPr>
      <w:r>
        <w:t>Audit ✓ string parallels / ✗ proteins fold, words don't / ~ recitation as 'fold'. Next tier: root↔protein, where meaning enters.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