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13 — Genome &amp; Muṣḥaf</w:t>
      </w:r>
    </w:p>
    <w:p>
      <w:r>
        <w:rPr>
          <w:i/>
          <w:color w:val="0E9D8C"/>
          <w:sz w:val="24"/>
        </w:rPr>
        <w:t>Instructor Script · 3-hour session · architecture of the whole (Unit E)</w:t>
      </w:r>
    </w:p>
    <w:p/>
    <w:p>
      <w:r>
        <w:rPr>
          <w:b/>
          <w:sz w:val="22"/>
        </w:rPr>
        <w:t>Goal: compare how each Book organizes a VAST code into a navigable archive — partition, order, organize, compact, cluster, reference. Unit of study this lecture: whole SURAHS (al-Baqarah, al-Kawthar, al-Raḥmān), not single roots.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Zoom out to the whole archive: chromosomes ~ surahs, unequal containers.</w:t>
      </w:r>
    </w:p>
    <w:p>
      <w:r>
        <w:rPr>
          <w:b/>
          <w:color w:val="1E2761"/>
          <w:sz w:val="28"/>
        </w:rPr>
        <w:t>0:15–0:55 Partition &amp; order (4–6)</w:t>
      </w:r>
    </w:p>
    <w:p>
      <w:pPr>
        <w:pStyle w:val="ListBullet"/>
      </w:pPr>
      <w:r>
        <w:t>Heavy-tailed sizes (al-Baqarah 606 roots vs al-Kawthar 3; chr1 249Mb vs chr21 47Mb); muṣḥaf order ≈ length, NOT revelation; layout ≠ use.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Organize &amp; compact (7–9)</w:t>
      </w:r>
    </w:p>
    <w:p>
      <w:pPr>
        <w:pStyle w:val="ListBullet"/>
      </w:pPr>
      <w:r>
        <w:t>~98% non-coding organizing bulk ~ connective text; compositional domains (isochores ~ register shifts); 2m DNA → µm nucleus ~ 604-page indexed muṣḥaf.</w:t>
      </w:r>
    </w:p>
    <w:p>
      <w:r>
        <w:rPr>
          <w:b/>
          <w:color w:val="1E2761"/>
          <w:sz w:val="28"/>
        </w:rPr>
        <w:t>1:45–2:15 Scale, clustering, reference (10–13)</w:t>
      </w:r>
    </w:p>
    <w:p>
      <w:pPr>
        <w:pStyle w:val="ListBullet"/>
      </w:pPr>
      <w:r>
        <w:t>~10^4 scale gap; neighbours related beyond chance (adjacent verses ~72% vs ~15%); reference genome ~ standard surah:ayah numbering.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Repeats, hierarchy, density (13a–13d)</w:t>
      </w:r>
    </w:p>
    <w:p>
      <w:pPr>
        <w:pStyle w:val="ListBullet"/>
      </w:pPr>
      <w:r>
        <w:t>~50% genome repeats ~ refrains (al-Raḥmān 31×); nested packaging (base→chromosome ~ ayah→muṣḥaf); density varies by container.</w:t>
      </w:r>
    </w:p>
    <w:p>
      <w:r>
        <w:rPr>
          <w:b/>
          <w:color w:val="1E2761"/>
          <w:sz w:val="28"/>
        </w:rPr>
        <w:t>2:50–3:00 Audit, synthesis, takeaway (14–16)</w:t>
      </w:r>
    </w:p>
    <w:p>
      <w:pPr>
        <w:pStyle w:val="ListBullet"/>
      </w:pPr>
      <w:r>
        <w:t>✓ six shared architectural choices; ✗ physics/evolution vs authorship/tradition; ~ 'non-coding' fraction definition-dependent.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