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14 — Networks &amp; Interactions</w:t>
      </w:r>
    </w:p>
    <w:p>
      <w:r>
        <w:rPr>
          <w:i/>
          <w:color w:val="0E9D8C"/>
          <w:sz w:val="24"/>
        </w:rPr>
        <w:t>Instructor Script · 3-hour session · the web of relations</w:t>
      </w:r>
    </w:p>
    <w:p/>
    <w:p>
      <w:r>
        <w:rPr>
          <w:b/>
          <w:sz w:val="22"/>
        </w:rPr>
        <w:t>Goal: build the protein-interaction and root-co-occurrence networks and show they obey the SAME mathematics — scale-free, modular, small-world, hub-fragile, clustered beyond chance. Distinct roots: cosmological pairs سماء/أرض, ليل/نهار, شمس/قمر.</w:t>
      </w:r>
    </w:p>
    <w:p>
      <w:r>
        <w:rPr>
          <w:b/>
          <w:color w:val="1E2761"/>
          <w:sz w:val="28"/>
        </w:rPr>
        <w:t>0:00–0:15 Opening (1–3)</w:t>
      </w:r>
    </w:p>
    <w:p>
      <w:pPr>
        <w:pStyle w:val="ListBullet"/>
      </w:pPr>
      <w:r>
        <w:t>Nothing acts alone; draw the two networks (PPI ~ co-occurrence) around a hub.</w:t>
      </w:r>
    </w:p>
    <w:p>
      <w:r>
        <w:rPr>
          <w:b/>
          <w:color w:val="1E2761"/>
          <w:sz w:val="28"/>
        </w:rPr>
        <w:t>0:15–0:55 Scale-free, hubs, modules (4–6)</w:t>
      </w:r>
    </w:p>
    <w:p>
      <w:pPr>
        <w:pStyle w:val="ListBullet"/>
      </w:pPr>
      <w:r>
        <w:t>Power-law degree; hubs (الله/رب ~ p53/ubiquitin); modules (cosmology, reckoning, mercy) — within-lift ~5 vs ~1.</w:t>
      </w:r>
    </w:p>
    <w:p>
      <w:r>
        <w:rPr>
          <w:b/>
          <w:color w:val="1E2761"/>
          <w:sz w:val="28"/>
        </w:rPr>
        <w:t>0:55–1:05 Break</w:t>
      </w:r>
    </w:p>
    <w:p>
      <w:r>
        <w:rPr>
          <w:b/>
          <w:color w:val="1E2761"/>
          <w:sz w:val="28"/>
        </w:rPr>
        <w:t>1:05–1:45 Small-world, robustness, direction (7–9)</w:t>
      </w:r>
    </w:p>
    <w:p>
      <w:pPr>
        <w:pStyle w:val="ListBullet"/>
      </w:pPr>
      <w:r>
        <w:t>Short paths via hubs; robust to random loss, fragile at hubs (remove-hub ~75-80% broken); asymmetric/directed links.</w:t>
      </w:r>
    </w:p>
    <w:p>
      <w:r>
        <w:rPr>
          <w:b/>
          <w:color w:val="1E2761"/>
          <w:sz w:val="28"/>
        </w:rPr>
        <w:t>1:45–2:15 Growth &amp; wiring (10,10a–10b)</w:t>
      </w:r>
    </w:p>
    <w:p>
      <w:pPr>
        <w:pStyle w:val="ListBullet"/>
      </w:pPr>
      <w:r>
        <w:t>Clustering beats random graph (~0.42 vs ~0.05); preferential attachment builds hubs; recurring motifs (feed-forward ~ co-occurrence triangles).</w:t>
      </w:r>
    </w:p>
    <w:p>
      <w:r>
        <w:rPr>
          <w:b/>
          <w:color w:val="1E2761"/>
          <w:sz w:val="28"/>
        </w:rPr>
        <w:t>2:15–2:25 Break</w:t>
      </w:r>
    </w:p>
    <w:p>
      <w:r>
        <w:rPr>
          <w:b/>
          <w:color w:val="1E2761"/>
          <w:sz w:val="28"/>
        </w:rPr>
        <w:t>2:25–2:50 Bridges, bipartite, weights, reach, rich-club (10c–10g)</w:t>
      </w:r>
    </w:p>
    <w:p>
      <w:pPr>
        <w:pStyle w:val="ListBullet"/>
      </w:pPr>
      <w:r>
        <w:t>Betweenness bridges; root×surah bipartite; weighted edges (سماء-أرض lift ~7.5); small diameter; hubs interconnect (rich-club).</w:t>
      </w:r>
    </w:p>
    <w:p>
      <w:r>
        <w:rPr>
          <w:b/>
          <w:color w:val="1E2761"/>
          <w:sz w:val="28"/>
        </w:rPr>
        <w:t>2:50–3:00 Audit, synthesis, takeaway (11–13)</w:t>
      </w:r>
    </w:p>
    <w:p>
      <w:pPr>
        <w:pStyle w:val="ListBullet"/>
      </w:pPr>
      <w:r>
        <w:t>✓ shared topology validated vs null; ✗ physical binding vs statistical association; ~ modules↔complexes beyond analogy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