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Conservation &amp; Motifs</w:t>
      </w:r>
    </w:p>
    <w:p>
      <w:r>
        <w:rPr>
          <w:i/>
          <w:color w:val="0E9D8C"/>
          <w:sz w:val="24"/>
        </w:rPr>
        <w:t>Instructor Script · 3-hour session · what recurs and endures</w:t>
      </w:r>
    </w:p>
    <w:p/>
    <w:p>
      <w:r>
        <w:rPr>
          <w:b/>
          <w:sz w:val="22"/>
        </w:rPr>
        <w:t>Goal: show that the pieces which recur and resist change are the load-bearing ones — conserved motifs in proteins, fixed formulae in the text — each enriched beyond a null. Distinct material: divine-name pairs غفور رحيم / عزيز حكيم / سميع عليم and the basmala.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A motif = a short recurring signature; protein P-loop ~ a verse-ending name-pair.</w:t>
      </w:r>
    </w:p>
    <w:p>
      <w:r>
        <w:rPr>
          <w:b/>
          <w:color w:val="1E2761"/>
          <w:sz w:val="28"/>
        </w:rPr>
        <w:t>0:15–0:55 Counts &amp; conservation (4–6)</w:t>
      </w:r>
    </w:p>
    <w:p>
      <w:pPr>
        <w:pStyle w:val="ListBullet"/>
      </w:pPr>
      <w:r>
        <w:t>Name-pair counts (غفور رحيم ~72, عزيز حكيم ~47) ~ motif occurrences; conservation marks function; graded fixity.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Logos, enrichment, start signals (7–9)</w:t>
      </w:r>
    </w:p>
    <w:p>
      <w:pPr>
        <w:pStyle w:val="ListBullet"/>
      </w:pPr>
      <w:r>
        <w:t>Sequence logo (info per position) ~ formula slots; enrichment vs background; basmala opening ~ ATG/TATA start motifs.</w:t>
      </w:r>
    </w:p>
    <w:p>
      <w:r>
        <w:rPr>
          <w:b/>
          <w:color w:val="1E2761"/>
          <w:sz w:val="28"/>
        </w:rPr>
        <w:t>1:45–2:15 Robustness, role, breadth (10–12)</w:t>
      </w:r>
    </w:p>
    <w:p>
      <w:pPr>
        <w:pStyle w:val="ListBullet"/>
      </w:pPr>
      <w:r>
        <w:t>Repeated motifs buffer loss; motif→function ~ formula→register; conserved across contexts/species.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Ultraconservation, grammar, discovery, importance (13a–13d)</w:t>
      </w:r>
    </w:p>
    <w:p>
      <w:pPr>
        <w:pStyle w:val="ListBullet"/>
      </w:pPr>
      <w:r>
        <w:t>Ultraconserved elements ~ invariant basmala; motifs combine into a grammar; MEME-style discovery; conservation predicts what you cannot lose. VALIDATION: enrichment vs shuffle null (-log10 p ~8).</w:t>
      </w:r>
    </w:p>
    <w:p>
      <w:r>
        <w:rPr>
          <w:b/>
          <w:color w:val="1E2761"/>
          <w:sz w:val="28"/>
        </w:rPr>
        <w:t>2:50–3:00 Audit, synthesis, takeaway (14–16)</w:t>
      </w:r>
    </w:p>
    <w:p>
      <w:pPr>
        <w:pStyle w:val="ListBullet"/>
      </w:pPr>
      <w:r>
        <w:t>✓ conservation/enrichment statistics shared &amp; validated; ✗ selection vs authorship/style; ~ formula-function commensurability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