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15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A short recurring pattern with a consistent role; protein: a Walker P-loop / zinc finger; Qur'an: a name-pair (غفور رحيم) or the basmala.</w:t>
      </w:r>
    </w:p>
    <w:p>
      <w:r>
        <w:rPr>
          <w:b w:val="0"/>
          <w:sz w:val="22"/>
        </w:rPr>
        <w:t>2. Positions that never change across variants are the ones selection/use cannot afford to lose — i.e., the functional core.</w:t>
      </w:r>
    </w:p>
    <w:p>
      <w:r>
        <w:rPr>
          <w:b w:val="0"/>
          <w:sz w:val="22"/>
        </w:rPr>
        <w:t>3. ~72 verse-endings.</w:t>
      </w:r>
    </w:p>
    <w:p>
      <w:r>
        <w:rPr>
          <w:b w:val="0"/>
          <w:sz w:val="22"/>
        </w:rPr>
        <w:t>4. A stacked display of information per position (tall = conserved); analogue: a formula's fixed words towering over variable slots.</w:t>
      </w:r>
    </w:p>
    <w:p>
      <w:r>
        <w:rPr>
          <w:b w:val="0"/>
          <w:sz w:val="22"/>
        </w:rPr>
        <w:t>5. ATG start codon / TATA box; analogue: the basmala opening a surah.</w:t>
      </w:r>
    </w:p>
    <w:p>
      <w:r>
        <w:rPr>
          <w:b w:val="0"/>
          <w:sz w:val="22"/>
        </w:rPr>
        <w:t>6. By ENRICHMENT — it occurs far more than a null (shuffled sequence/words) predicts.</w:t>
      </w:r>
    </w:p>
    <w:p>
      <w:r>
        <w:rPr>
          <w:b w:val="0"/>
          <w:sz w:val="22"/>
        </w:rPr>
        <w:t>7. A sequence identical across distant species (zero change over vast time); analogue: an invariant wording like the basmala.</w:t>
      </w:r>
    </w:p>
    <w:p>
      <w:r>
        <w:rPr>
          <w:b w:val="0"/>
          <w:sz w:val="22"/>
        </w:rPr>
        <w:t>8. Removing a conserved position/word is far more damaging than removing a variable one — conservation predicts indispensability.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