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The Addressee</w:t>
      </w:r>
    </w:p>
    <w:p>
      <w:r>
        <w:rPr>
          <w:i/>
          <w:color w:val="0E9D8C"/>
          <w:sz w:val="24"/>
        </w:rPr>
        <w:t>The Addressee · app-driven · vocabulary: جنّ, إنس, غيب, شهد, نفس</w:t>
      </w:r>
    </w:p>
    <w:p/>
    <w:p>
      <w:r>
        <w:rPr>
          <w:b/>
          <w:color w:val="1E2761"/>
          <w:sz w:val="28"/>
        </w:rPr>
        <w:t>Task 1 — Who is addressed</w:t>
      </w:r>
    </w:p>
    <w:p>
      <w:pPr>
        <w:pStyle w:val="ListNumber"/>
      </w:pPr>
      <w:r>
        <w:t>In the app, count the human stems (إنس, بشر) and locate the jinn-address passages (51:56, 55:33, sūra 72). Who is the primary reader?</w:t>
      </w:r>
    </w:p>
    <w:p>
      <w:r>
        <w:rPr>
          <w:b/>
          <w:color w:val="1E2761"/>
          <w:sz w:val="28"/>
        </w:rPr>
        <w:t>Task 2 — Seen vs unseen</w:t>
      </w:r>
    </w:p>
    <w:p>
      <w:pPr>
        <w:pStyle w:val="ListNumber"/>
      </w:pPr>
      <w:r>
        <w:t>Count the unseen stem غيب and the witness stem شهد. What does the contrast say about the text's subject matter?</w:t>
      </w:r>
    </w:p>
    <w:p>
      <w:r>
        <w:rPr>
          <w:b/>
          <w:color w:val="1E2761"/>
          <w:sz w:val="28"/>
        </w:rPr>
        <w:t>Task 3 — The boundary</w:t>
      </w:r>
    </w:p>
    <w:p>
      <w:pPr>
        <w:pStyle w:val="ListNumber"/>
      </w:pPr>
      <w:r>
        <w:t>Place on the observed→inferred→unobservable spectrum: a protein, a quark, the jinn. Which can science reach?</w:t>
      </w:r>
    </w:p>
    <w:p>
      <w:r>
        <w:rPr>
          <w:b/>
          <w:color w:val="1E2761"/>
          <w:sz w:val="28"/>
        </w:rPr>
        <w:t>Task 4 — Is/ought</w:t>
      </w:r>
    </w:p>
    <w:p>
      <w:pPr>
        <w:pStyle w:val="ListNumber"/>
      </w:pPr>
      <w:r>
        <w:t>Can biology measure 'moral responsibility'? Why is the addressee's accountability outside the empirical?</w:t>
      </w:r>
    </w:p>
    <w:p>
      <w:r>
        <w:rPr>
          <w:b/>
          <w:color w:val="1E2761"/>
          <w:sz w:val="28"/>
        </w:rPr>
        <w:t>Task 5 — The inner self</w:t>
      </w:r>
    </w:p>
    <w:p>
      <w:pPr>
        <w:pStyle w:val="ListNumber"/>
      </w:pPr>
      <w:r>
        <w:t>Count نفس, قلب, روح. Why is the human a 'bridge' between the seen and the unseen?</w:t>
      </w:r>
    </w:p>
    <w:p>
      <w:r>
        <w:rPr>
          <w:b/>
          <w:color w:val="1E2761"/>
          <w:sz w:val="28"/>
        </w:rPr>
        <w:t>Reflection</w:t>
      </w:r>
    </w:p>
    <w:p>
      <w:r>
        <w:rPr>
          <w:sz w:val="22"/>
        </w:rPr>
        <w:t>In 3–4 sentences: why is SILENCE (not denial) the honest posture beyond the method's edge?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