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Two Books (Qur'an ↔ Biology) — MIDTERM EXAM</w:t>
      </w:r>
    </w:p>
    <w:p>
      <w:r>
        <w:rPr>
          <w:i/>
          <w:color w:val="0E9D8C"/>
          <w:sz w:val="24"/>
        </w:rPr>
        <w:t>Covers Lectures 1–8 · 90 minutes · 100 points</w:t>
      </w:r>
    </w:p>
    <w:p/>
    <w:p>
      <w:r>
        <w:rPr>
          <w:b/>
          <w:color w:val="1E2761"/>
          <w:sz w:val="28"/>
        </w:rPr>
        <w:t>Section A — Short answer (40 pts, 8×5)</w:t>
      </w:r>
    </w:p>
    <w:p>
      <w:r>
        <w:rPr>
          <w:b w:val="0"/>
          <w:sz w:val="22"/>
        </w:rPr>
        <w:t>1. State the tadwīn/takwīn framing in one sentence.</w:t>
      </w:r>
    </w:p>
    <w:p>
      <w:r>
        <w:rPr>
          <w:b w:val="0"/>
          <w:sz w:val="22"/>
        </w:rPr>
        <w:t>2. Why can a letter NOT be validated as 'equal to' a codon? (Lecture 4)</w:t>
      </w:r>
    </w:p>
    <w:p>
      <w:r>
        <w:rPr>
          <w:b w:val="0"/>
          <w:sz w:val="22"/>
        </w:rPr>
        <w:t>3. What does a Monte-Carlo null test, and why is sampling used?</w:t>
      </w:r>
    </w:p>
    <w:p>
      <w:r>
        <w:rPr>
          <w:b w:val="0"/>
          <w:sz w:val="22"/>
        </w:rPr>
        <w:t>4. Give the ب‑ح‑ر anagram result and the pillar it demonstrates.</w:t>
      </w:r>
    </w:p>
    <w:p>
      <w:r>
        <w:rPr>
          <w:b w:val="0"/>
          <w:sz w:val="22"/>
        </w:rPr>
        <w:t>5. Why is 3 the minimum code length for both Books? (capacity)</w:t>
      </w:r>
    </w:p>
    <w:p>
      <w:r>
        <w:rPr>
          <w:b w:val="0"/>
          <w:sz w:val="22"/>
        </w:rPr>
        <w:t>6. Distinguish verification from validation.</w:t>
      </w:r>
    </w:p>
    <w:p>
      <w:r>
        <w:rPr>
          <w:b w:val="0"/>
          <w:sz w:val="22"/>
        </w:rPr>
        <w:t>7. What is the fold's role in turning a root/gene into meaning/function?</w:t>
      </w:r>
    </w:p>
    <w:p>
      <w:r>
        <w:rPr>
          <w:b w:val="0"/>
          <w:sz w:val="22"/>
        </w:rPr>
        <w:t>8. Define a semantic field and its protein analogue.</w:t>
      </w:r>
    </w:p>
    <w:p>
      <w:r>
        <w:rPr>
          <w:b/>
          <w:color w:val="1E2761"/>
          <w:sz w:val="28"/>
        </w:rPr>
        <w:t>Section B — Data interpretation (30 pts)</w:t>
      </w:r>
    </w:p>
    <w:p>
      <w:r>
        <w:rPr>
          <w:b w:val="0"/>
          <w:sz w:val="22"/>
        </w:rPr>
        <w:t>You are given: anagram-sibling rate 54%, frequency-matched null 45% (95th 47%), p&lt;0.003.</w:t>
      </w:r>
    </w:p>
    <w:p>
      <w:pPr>
        <w:pStyle w:val="ListNumber"/>
      </w:pPr>
      <w:r>
        <w:t>What does this show, and why does the null matter? (10)</w:t>
      </w:r>
    </w:p>
    <w:p>
      <w:pPr>
        <w:pStyle w:val="ListNumber"/>
      </w:pPr>
      <w:r>
        <w:t>A student claims 'ن maps to codon UUU because both are frequent.' Critique using L4. (10)</w:t>
      </w:r>
    </w:p>
    <w:p>
      <w:pPr>
        <w:pStyle w:val="ListNumber"/>
      </w:pPr>
      <w:r>
        <w:t>28 letters → 1,702 roots → 7,236 words. Which pillar, and is it an inference or a census? (10)</w:t>
      </w:r>
    </w:p>
    <w:p>
      <w:r>
        <w:rPr>
          <w:b/>
          <w:color w:val="1E2761"/>
          <w:sz w:val="28"/>
        </w:rPr>
        <w:t>Section C — Essay (30 pts)</w:t>
      </w:r>
    </w:p>
    <w:p>
      <w:r>
        <w:rPr>
          <w:b w:val="0"/>
          <w:sz w:val="22"/>
        </w:rPr>
        <w:t>Choose ONE: (a) 'Structure, not substance' — explain with two examples. (b) Why the method's discipline (audit + null) matters more than any single parallel.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