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MIDTERM EXAM —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Section A</w:t>
      </w:r>
    </w:p>
    <w:p>
      <w:r>
        <w:rPr>
          <w:b w:val="0"/>
          <w:sz w:val="22"/>
        </w:rPr>
        <w:t>1. Two revelations of one Author: the Qur'an (the Word, tadwīn) and the universe/cell (the Act, takwīn), both āyāt.</w:t>
      </w:r>
    </w:p>
    <w:p>
      <w:r>
        <w:rPr>
          <w:b w:val="0"/>
          <w:sz w:val="22"/>
        </w:rPr>
        <w:t>2. Cardinality mismatch (28≠4/20/64), ~10^36 maps, and NO biochemical ground truth — validation has no referent (only verification).</w:t>
      </w:r>
    </w:p>
    <w:p>
      <w:r>
        <w:rPr>
          <w:b w:val="0"/>
          <w:sz w:val="22"/>
        </w:rPr>
        <w:t>3. Whether an observed value exceeds what chance produces under a stated null; sampling estimates the null without enumerating an intractable space.</w:t>
      </w:r>
    </w:p>
    <w:p>
      <w:r>
        <w:rPr>
          <w:b w:val="0"/>
          <w:sz w:val="22"/>
        </w:rPr>
        <w:t>4. ب‑ح‑ر → 6 roots (sea/depart/ink/war/profit/ease); Pillar 2 (order makes meaning).</w:t>
      </w:r>
    </w:p>
    <w:p>
      <w:r>
        <w:rPr>
          <w:b w:val="0"/>
          <w:sz w:val="22"/>
        </w:rPr>
        <w:t>5. 2 units give &lt;20 codes / &lt;1,700 roots; 3 give 64 / ~22k — the smallest length that suffices.</w:t>
      </w:r>
    </w:p>
    <w:p>
      <w:r>
        <w:rPr>
          <w:b w:val="0"/>
          <w:sz w:val="22"/>
        </w:rPr>
        <w:t>6. Verification = internally consistent ('built right'); validation = matches external reality beyond chance ('the right thing').</w:t>
      </w:r>
    </w:p>
    <w:p>
      <w:r>
        <w:rPr>
          <w:b w:val="0"/>
          <w:sz w:val="22"/>
        </w:rPr>
        <w:t>7. Folding (sequence→shape) gives function; the wazn shapes a root into a meaning-bearing word — form, not bare sequence, makes meaning/function.</w:t>
      </w:r>
    </w:p>
    <w:p>
      <w:r>
        <w:rPr>
          <w:b w:val="0"/>
          <w:sz w:val="22"/>
        </w:rPr>
        <w:t>8. A cluster of words around a shared concept; analogue: a protein family (shared fold+function).</w:t>
      </w:r>
    </w:p>
    <w:p>
      <w:r>
        <w:rPr>
          <w:b/>
          <w:color w:val="1E2761"/>
          <w:sz w:val="28"/>
        </w:rPr>
        <w:t>Section B</w:t>
      </w:r>
    </w:p>
    <w:p>
      <w:r>
        <w:rPr>
          <w:b w:val="0"/>
          <w:sz w:val="22"/>
        </w:rPr>
        <w:t>1. Order-reuse is a real property beyond chance (p&lt;0.003) — the null distinguishes it from coincidence. 2. Frequency-matching is circular (ρ=1 by construction), there is no ground truth, and it fails a held-out test — imposed, not validated. 3. Pillar 1; a direct census (counts), not an inference.</w:t>
      </w:r>
    </w:p>
    <w:p>
      <w:r>
        <w:rPr>
          <w:b/>
          <w:color w:val="1E2761"/>
          <w:sz w:val="28"/>
        </w:rPr>
        <w:t>Section C</w:t>
      </w:r>
    </w:p>
    <w:p>
      <w:r>
        <w:rPr>
          <w:b w:val="0"/>
          <w:sz w:val="22"/>
        </w:rPr>
        <w:t>Graded on: correct use of 'structural correspondence vs identity', two valid examples, and the role of the audit/null. Full marks require naming what is NOT claimed.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