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52" w:lineRule="auto"/>
      </w:pPr>
      <w:r>
        <w:rPr>
          <w:rFonts w:ascii="Arial" w:hAnsi="Arial" w:cs="Arial" w:eastAsia="Arial"/>
          <w:b/>
          <w:color w:val="1F4E79"/>
          <w:sz w:val="38"/>
        </w:rPr>
        <w:t>Biology — Using the App &amp; Reading the Composition</w:t>
      </w:r>
    </w:p>
    <w:p>
      <w:pPr>
        <w:spacing w:after="160" w:before="0" w:line="252" w:lineRule="auto"/>
      </w:pPr>
      <w:r>
        <w:rPr>
          <w:rFonts w:ascii="Arial" w:hAnsi="Arial" w:cs="Arial" w:eastAsia="Arial"/>
          <w:b w:val="0"/>
          <w:color w:val="555555"/>
          <w:sz w:val="20"/>
        </w:rPr>
        <w:t>A live walkthrough on one sūra (al-Fatiha), theme: the genome lens — letters as bases, roots as codons. Numbers computed from Book6 by the app's engine. Honest rule: composition is dominated by common letters and by length; read it against that, not as a code.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Part A — Walkthrough: al-Fatiha, the composition way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4"/>
        </w:rPr>
        <w:t>1.  Open base composition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 xml:space="preserve">App → Two Books → Biology → </w:t>
      </w:r>
      <w:r>
        <w:rPr>
          <w:rFonts w:ascii="Arial" w:hAnsi="Arial" w:cs="Arial" w:eastAsia="Arial"/>
          <w:b/>
          <w:sz w:val="21"/>
        </w:rPr>
        <w:t>🧪 Base composition</w:t>
      </w:r>
      <w:r>
        <w:rPr>
          <w:rFonts w:ascii="Arial" w:hAnsi="Arial" w:cs="Arial" w:eastAsia="Arial"/>
          <w:b w:val="0"/>
          <w:sz w:val="21"/>
        </w:rPr>
        <w:t>. Choose your sūra from the selector.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4"/>
        </w:rPr>
        <w:t>2.  Read the base (letter) composition</w:t>
      </w:r>
    </w:p>
    <w:p>
      <w:pPr>
        <w:spacing w:after="80" w:before="0" w:line="252" w:lineRule="auto"/>
      </w:pPr>
      <w:r>
        <w:rPr>
          <w:rFonts w:ascii="Arial" w:hAnsi="Arial" w:cs="Arial" w:eastAsia="Arial"/>
          <w:b w:val="0"/>
          <w:sz w:val="22"/>
        </w:rPr>
        <w:t xml:space="preserve">The app shows how often each letter appears, against the corpus baseline. For al-Fatiha the most frequent letter accounts for </w:t>
      </w:r>
      <w:r>
        <w:rPr>
          <w:rFonts w:ascii="Arial" w:hAnsi="Arial" w:cs="Arial" w:eastAsia="Arial"/>
          <w:b/>
          <w:sz w:val="22"/>
        </w:rPr>
        <w:t>19.18%</w:t>
      </w:r>
      <w:r>
        <w:rPr>
          <w:rFonts w:ascii="Arial" w:hAnsi="Arial" w:cs="Arial" w:eastAsia="Arial"/>
          <w:b w:val="0"/>
          <w:sz w:val="22"/>
        </w:rPr>
        <w:t xml:space="preserve"> of its 146 letters. Deviations from the baseline are small — every sūra draws on the same alphabet.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2108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ichne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210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52" w:lineRule="auto"/>
        <w:jc w:val="center"/>
      </w:pPr>
      <w:r>
        <w:rPr>
          <w:rFonts w:ascii="Arial" w:hAnsi="Arial" w:cs="Arial" w:eastAsia="Arial"/>
          <w:b w:val="0"/>
          <w:color w:val="555555"/>
          <w:sz w:val="17"/>
        </w:rPr>
        <w:t>Lexical richness of 12 suras, ordered short→long (computed from Book6). Longer suras repeat roots, so richness falls — a length effect.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4"/>
        </w:rPr>
        <w:t>3.  Read codon (root) diversity — lexical richness</w:t>
      </w:r>
    </w:p>
    <w:p>
      <w:pPr>
        <w:spacing w:after="80" w:before="0" w:line="252" w:lineRule="auto"/>
      </w:pPr>
      <w:r>
        <w:rPr>
          <w:rFonts w:ascii="Arial" w:hAnsi="Arial" w:cs="Arial" w:eastAsia="Arial"/>
          <w:b w:val="0"/>
          <w:sz w:val="22"/>
        </w:rPr>
        <w:t xml:space="preserve">On the </w:t>
      </w:r>
      <w:r>
        <w:rPr>
          <w:rFonts w:ascii="Arial" w:hAnsi="Arial" w:cs="Arial" w:eastAsia="Arial"/>
          <w:b/>
          <w:sz w:val="22"/>
        </w:rPr>
        <w:t>📏 Sequence complexity</w:t>
      </w:r>
      <w:r>
        <w:rPr>
          <w:rFonts w:ascii="Arial" w:hAnsi="Arial" w:cs="Arial" w:eastAsia="Arial"/>
          <w:b w:val="0"/>
          <w:sz w:val="22"/>
        </w:rPr>
        <w:t xml:space="preserve"> tab, find your sūra. al-Fatiha uses 18 distinct roots across 23 root-tokens — richness 0.783. Short sūras score high; long sūras (which repeat vocabulary) score low.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Part B — The key skill: composition vs the length confound</w:t>
      </w:r>
    </w:p>
    <w:p>
      <w:pPr>
        <w:spacing w:after="80" w:before="0" w:line="252" w:lineRule="auto"/>
      </w:pPr>
      <w:r>
        <w:rPr>
          <w:rFonts w:ascii="Arial" w:hAnsi="Arial" w:cs="Arial" w:eastAsia="Arial"/>
          <w:b w:val="0"/>
          <w:sz w:val="22"/>
        </w:rPr>
        <w:t>Base composition (which letters) and lexical richness (unique ÷ total roots) both shift with sūra length. Always read a sūra's numbers against its size before calling anything special.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9"/>
              </w:rPr>
              <w:t>al-Fatiha — what the app computes</w:t>
            </w:r>
          </w:p>
        </w:tc>
        <w:tc>
          <w:tcPr>
            <w:tcW w:type="dxa" w:w="482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9"/>
              </w:rPr>
              <w:t>value</w:t>
            </w:r>
          </w:p>
        </w:tc>
      </w:tr>
      <w:tr>
        <w:tc>
          <w:tcPr>
            <w:tcW w:type="dxa" w:w="482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total letters</w:t>
            </w:r>
          </w:p>
        </w:tc>
        <w:tc>
          <w:tcPr>
            <w:tcW w:type="dxa" w:w="482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146</w:t>
            </w:r>
          </w:p>
        </w:tc>
      </w:tr>
      <w:tr>
        <w:tc>
          <w:tcPr>
            <w:tcW w:type="dxa" w:w="482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most frequent letter — share</w:t>
            </w:r>
          </w:p>
        </w:tc>
        <w:tc>
          <w:tcPr>
            <w:tcW w:type="dxa" w:w="482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19.18%</w:t>
            </w:r>
          </w:p>
        </w:tc>
      </w:tr>
      <w:tr>
        <w:tc>
          <w:tcPr>
            <w:tcW w:type="dxa" w:w="482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root-tokens</w:t>
            </w:r>
          </w:p>
        </w:tc>
        <w:tc>
          <w:tcPr>
            <w:tcW w:type="dxa" w:w="482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23</w:t>
            </w:r>
          </w:p>
        </w:tc>
      </w:tr>
      <w:tr>
        <w:tc>
          <w:tcPr>
            <w:tcW w:type="dxa" w:w="482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distinct roots</w:t>
            </w:r>
          </w:p>
        </w:tc>
        <w:tc>
          <w:tcPr>
            <w:tcW w:type="dxa" w:w="482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18</w:t>
            </w:r>
          </w:p>
        </w:tc>
      </w:tr>
      <w:tr>
        <w:tc>
          <w:tcPr>
            <w:tcW w:type="dxa" w:w="482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lexical richness (unique ÷ total)</w:t>
            </w:r>
          </w:p>
        </w:tc>
        <w:tc>
          <w:tcPr>
            <w:tcW w:type="dxa" w:w="482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0.783</w:t>
            </w:r>
          </w:p>
        </w:tc>
      </w:tr>
    </w:tbl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Part C — The cross-check rule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Report one computed fact (a composition or richness value) plus one labeled interpretation.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Never read base composition as a hidden code — it is dominated by the commonest letters and by length. Say only what the data licenses.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Biology — App &amp; Test Guide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