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Biology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The genome lens at a glance. Keep this beside the app.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app in 4 steps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Two Books → Biology. Pick the tab (base composition, codon usage, di-codon, complexity, Markov).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Read each number AGAINST sūra size; run the shuffle null for the structural tests.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Keep the genuine signals (di-codon bias, H₀→H₁) separate from the confounds (composition, richness).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one fact + one labelled interpretation.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measures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Base composition</w:t>
      </w:r>
      <w:r>
        <w:rPr>
          <w:rFonts w:ascii="Arial" w:hAnsi="Arial" w:cs="Arial" w:eastAsia="Arial"/>
          <w:b w:val="0"/>
          <w:sz w:val="21"/>
        </w:rPr>
        <w:t xml:space="preserve"> — per-letter frequency; dominated by common letters.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Codon usage / Zipf</w:t>
      </w:r>
      <w:r>
        <w:rPr>
          <w:rFonts w:ascii="Arial" w:hAnsi="Arial" w:cs="Arial" w:eastAsia="Arial"/>
          <w:b w:val="0"/>
          <w:sz w:val="21"/>
        </w:rPr>
        <w:t xml:space="preserve"> — root-frequency skew; slope ≈ −1.56.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Di-codon bias</w:t>
      </w:r>
      <w:r>
        <w:rPr>
          <w:rFonts w:ascii="Arial" w:hAnsi="Arial" w:cs="Arial" w:eastAsia="Arial"/>
          <w:b w:val="0"/>
          <w:sz w:val="21"/>
        </w:rPr>
        <w:t xml:space="preserve"> — adjacent-pair structure; p ≈ 0.005 (a GENUINE signal).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Lexical richness</w:t>
      </w:r>
      <w:r>
        <w:rPr>
          <w:rFonts w:ascii="Arial" w:hAnsi="Arial" w:cs="Arial" w:eastAsia="Arial"/>
          <w:b w:val="0"/>
          <w:sz w:val="21"/>
        </w:rPr>
        <w:t xml:space="preserve"> — distinct ÷ total roots; falls with length.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Conditional entropy</w:t>
      </w:r>
      <w:r>
        <w:rPr>
          <w:rFonts w:ascii="Arial" w:hAnsi="Arial" w:cs="Arial" w:eastAsia="Arial"/>
          <w:b w:val="0"/>
          <w:sz w:val="21"/>
        </w:rPr>
        <w:t xml:space="preserve"> — H₀ 4.086 → H₁ 3.525 bits = real short-range memory.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honestly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 read composition and richness against sūra LENGTH.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read base composition as a hidden cipher.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call a length-driven richness a stylistic choice.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numbers (al-Fatiha)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top letter ا = 19.18% of 146 letters · richness 0.783 (18 roots / 23 tokens).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Honest spine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A measurement frame, not a design claim: composition is set by common letters and length; the genuine signal is the grammar footprint (di-codon bias + entropy drop). No hidden code.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Biology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