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Biology — Worked Example: reading al-Fatiha's composition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One sūra, walked end to end with live Book6 numbers. The skill: read composition and richness AGAINST length, and keep the genuine grammar signal separate from the confounds.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1 — State the question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What does the 'genome lens' actually measure in al-Fatiha — and which of those numbers are meaningful versus driven by length and common letters?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2 — Pull the live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quantity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value (Book6)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total letters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146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most frequent letter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  (19.18% )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root-tokens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23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distinct roots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18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lexical richness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0.783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3 — Read base composition AGAINST baseline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The top letter is 19.18% of al-Fatiha's 146 letters — but that is close to the corpus baseline; every sūra draws on the same ~28-letter alphabet.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So read the DEVIATION from baseline, not the raw share. Nothing here is a hidden code.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4 — Read richness AGAINST length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Richness = distinct roots ÷ total root-tokens = 18 ÷ 23 = 0.783.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al-Fatiha is short, so it scores high; longer sūras repeat vocabulary and score lower. The number is mostly a LENGTH effect — never call a long sūra 'less rich' as if it were a choice.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5 — Separate the genuine grammar signal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The confounds above (composition, richness, the Zipf slope of ≈ −1.56) are baseline expectations. The signals that actually SURVIVE the shuffle are the grammar footprint: di-codon bias at p ≈ 0.005, and the conditional-entropy drop H₀ 4.086 → H₁ 3.525 bits (knowing one previous letter removes ~½ bit). Those are the meaningful results.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6 — Report: one fact + one labelled reading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Fact:  </w:t>
      </w:r>
      <w:r>
        <w:rPr>
          <w:rFonts w:ascii="Arial" w:hAnsi="Arial" w:cs="Arial" w:eastAsia="Arial"/>
          <w:b w:val="0"/>
          <w:sz w:val="22"/>
        </w:rPr>
        <w:t>al-Fatiha uses 18 distinct roots over 23 root-tokens (richness 0.783); its top letter is 19.18% of 146 letters — both near baseline for its length.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Interpretation (labelled):  </w:t>
      </w:r>
      <w:r>
        <w:rPr>
          <w:rFonts w:ascii="Arial" w:hAnsi="Arial" w:cs="Arial" w:eastAsia="Arial"/>
          <w:b w:val="0"/>
          <w:sz w:val="22"/>
        </w:rPr>
        <w:t>I read al-Fatiha's profile as ordinary for a short sūra — its high richness is length, not a special signal. The real structure in the corpus is the grammar footprint, not composition.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Biology — Worked Example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