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Disjoint Letters — Lecture Notes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Reading al-Muqattaat (the disjoint letters that open 29 suras) as a positional pointer and organizational marker - not a hidden code. Every module carries the eight beats; beat 6 is a real Book6 number computed by the app's engine. Honest spine: a validated geometric signal (contiguity + size + composition) survives the nulls and FDR, while the folkloric code claims do not. Permutation nulls + Benjamini-Hochberg correction throughout; no miracle claims.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1 — Frame - the disjoint letters as a pointer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al-Muqattaat are the detached letters (e.g. الم, الر, حم) that open 29 of the 114 suras, recited letter by letter.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popular accounts treat them as a cipher; we instead test a falsifiable thesis - that they act as a POSITIONAL/organizational pointer to a distinct block of suras - against the corpus.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tag every sura as muqattaat-bearing or not, then ask whether that tag predicts measurable structure (position, size, composition) more than chance, using permutation nulls.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battery of tests, each with a p-value and an FDR-corrected verdict - a workbench, not an opinion.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without the tests we would either over-claim a code or dismiss the letters entirely; the data lets us keep exactly what it licenses.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workbench runs on Book6 - the same 6,236 ayahs the app analyzes - across 29 muqattaat suras vs the other 85.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disjoint letters are a testable positional marker, not a self-evident code.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the first and strongest geometric test is contiguity: do the marked suras sit together?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2 — Contiguity geometry - do they cluster?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whether the muqattaat suras fall next to each other in the order, more than a random tag would.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clustering is the simplest geometric signature of an organizing principle.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measure the contiguity of the 29 tagged suras, then compare to thousands of random tags of the same size - in BOTH the mushaf order and the revelation (nuzul) order.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permutation p for each ordering.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result that holds in two independent orderings is far harder to dismiss as an artefact of one arrangement.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contiguity is significant at p ~ 0.0005 in the mushaf order AND p ~ 0.0005 in the nuzul order - the marked suras genuinely cluster, both ways.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muqattaat suras form a real contiguous block, in two independent orderings.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if the whole set clusters, do the individual letter-families cluster too?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3 — Per-family contiguity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whether each distinct opening (the ALM family, the HM family, ALR, TSM ...) clusters on its own.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a pointer should organize at the family level, not only in aggregate.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repeat the contiguity test within each letter-family, against the same permutation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p-value per family.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family-level clustering shows the signal is structured, not a single lucky run of suras.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HM clusters at p ~ 0.0005, ALR at p ~ 0.0005, ALM at p ~ 0.006, TSM at p ~ 0.035 - every family is significantly contiguous, the HM and ALR families most sharply.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each letter-family clusters in its own right - the geometry is family-structured.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contiguous in position - but are the marked suras also distinct in SIZE?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4 — Size and organization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whether muqattaat suras differ systematically in length from the rest.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a structural marker often coincides with a structural property such as scale.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compare the median length of the 29 marked suras to the median of the other 85.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two medians and the gap between them.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large, consistent size gap is independent evidence that the tag marks something real about the architecture.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marked suras have a median of about 85 ayahs versus about 26 for the rest - muqattaat suras are markedly LONGER.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disjoint letters mark a block of notably longer suras.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real geometry and size - so why not also a letter-code? Next we test the famous claims, and they fail.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5 — What it is NOT - the code claims fail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popular claims that a sura is saturated with its own opening letter, or that the letters thematically encode content.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honest analysis must test the attractive claims, not only the convenient ones.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for Surat Qaf (50), test whether the letter qaf is over-represented vs a null; test a theme association and an embedding-similarity claim, all under permutation nulls and FDR.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p-values that we then read AFTER Benjamini-Hochberg correction, not in isolation.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single uncorrected borderline p is exactly how folklore manufactures a miracle; FDR is the guard.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in Surat Qaf the letter qaf is 3.76% of letters at p ~ 0.10 - NOT significant; the theme test is p = 0.049 (borderline, and not significant after FDR); the embedding-similarity claim is p ~ 0.10 - n.s. None of the code claims survive.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letter-saturation and thematic-code claims do not survive the nulls or FDR - they are not supported.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so what IS different about these suras at the character scale? Letter information theory.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6 — Letter information theory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whether the letter-composition of muqattaat suras carries different information (entropy) than the rest.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characterize HOW the marked suras differ in their character mix, beyond mere length.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compute the letter-entropy of each group and test the difference against a permutation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p-value for the entropy difference.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a real entropy difference says the marked suras are compositionally distinct, not just longer.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the letter-entropy difference is significant at p ~ 0.002 - muqattaat suras are measurably different in their letter information, not only in length.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marked suras are compositionally distinct at the letter scale, not just longer.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does the distinction persist when we step up from letters to roots?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7 — Root information theory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same information question one level up - roots (codons) and lexical richness.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see whether the compositional distinction is a character-scale quirk or holds at the meaning-bearing scale.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compute root-entropy and lexical richness per group and test each against a permutation null.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a p-value for each root-scale measure.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persistence across scales strengthens the case that the marked suras are a genuinely distinct class.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root-entropy differs at p ~ 0.0005 and lexical richness at p ~ 0.0005 - the distinction is sharp at the root scale too.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the marked suras are distinct at both the letter and the root scale - a multi-scale structural signal.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with geometry, size, and composition all in hand, the synthesis states what the data licenses.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Module 8 — Synthesis - pointer, not cipher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it is: </w:t>
      </w:r>
      <w:r>
        <w:rPr>
          <w:rFonts w:ascii="Arial" w:hAnsi="Arial" w:cs="Arial" w:eastAsia="Arial"/>
          <w:b w:val="0"/>
          <w:sz w:val="21"/>
        </w:rPr>
        <w:t>the combined reading of contiguity, per-family clustering, size, the failed code claims, and the information tests.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we do it: </w:t>
      </w:r>
      <w:r>
        <w:rPr>
          <w:rFonts w:ascii="Arial" w:hAnsi="Arial" w:cs="Arial" w:eastAsia="Arial"/>
          <w:b w:val="0"/>
          <w:sz w:val="21"/>
        </w:rPr>
        <w:t>to state plainly what survives and what does not.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How it's done: </w:t>
      </w:r>
      <w:r>
        <w:rPr>
          <w:rFonts w:ascii="Arial" w:hAnsi="Arial" w:cs="Arial" w:eastAsia="Arial"/>
          <w:b w:val="0"/>
          <w:sz w:val="21"/>
        </w:rPr>
        <w:t>weigh each result against its null AND its FDR-corrected status; keep only what clears both.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What we get: </w:t>
      </w:r>
      <w:r>
        <w:rPr>
          <w:rFonts w:ascii="Arial" w:hAnsi="Arial" w:cs="Arial" w:eastAsia="Arial"/>
          <w:b w:val="0"/>
          <w:sz w:val="21"/>
        </w:rPr>
        <w:t>one verdict: a validated geometric/organizational signal - a contiguous block of longer, compositionally distinct suras - with the cipher claims rejected.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Why it matters: </w:t>
      </w:r>
      <w:r>
        <w:rPr>
          <w:rFonts w:ascii="Arial" w:hAnsi="Arial" w:cs="Arial" w:eastAsia="Arial"/>
          <w:b w:val="0"/>
          <w:sz w:val="21"/>
        </w:rPr>
        <w:t>it inoculates against both over-reading (a hidden code) and under-reading (mere decoration); the letters mark architecture.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In the data: </w:t>
      </w:r>
      <w:r>
        <w:rPr>
          <w:rFonts w:ascii="Arial" w:hAnsi="Arial" w:cs="Arial" w:eastAsia="Arial"/>
          <w:b w:val="0"/>
          <w:sz w:val="21"/>
        </w:rPr>
        <w:t>survives: contiguity (p ~ 0.0005, two orderings), per-family clustering, size (85 vs 26), letter-entropy (0.002), root-entropy and richness (0.0005). Fails: Qaf saturation (~0.10), theme (0.049, gone after FDR), embedding (~0.10).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Takeaway: </w:t>
      </w:r>
      <w:r>
        <w:rPr>
          <w:rFonts w:ascii="Arial" w:hAnsi="Arial" w:cs="Arial" w:eastAsia="Arial"/>
          <w:b w:val="0"/>
          <w:sz w:val="21"/>
        </w:rPr>
        <w:t>al-Muqattaat are a validated positional and organizational pointer to a distinct block of suras - not a letter cipher.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1"/>
        </w:rPr>
        <w:t xml:space="preserve">Bridge: </w:t>
      </w:r>
      <w:r>
        <w:rPr>
          <w:rFonts w:ascii="Arial" w:hAnsi="Arial" w:cs="Arial" w:eastAsia="Arial"/>
          <w:b w:val="0"/>
          <w:sz w:val="21"/>
        </w:rPr>
        <w:t>next in the series - Signal and Biology read the same corpus as an ordered signal and a genome; the FDR Summary then collects every Two Books test into one corrected dashboard.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— Lecture Notes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