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2: The Method — the label-permutation null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install the testing discipline: why the label-permutation null (not a random-chapter baseline) is decisive, and how the frequency claim is a false positive.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