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Disjoint Letters — Lecture 7: The Long-Sūra Flag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17-lecture course · root anchor · label-permutation discipline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show the long-sūra flag: muqaṭṭaʿāt mark the long sūras (median 85 vs 26, p≈2×10⁻⁵) — but length is not a per-tag attribute.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framing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lecture's question and the program context (content failed; test organization). Anchor on the root; all figures from Book6.xlsx.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0:25–1:00  The core content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Develop the main result with the actual sūras and the relevant charts. Worked anchor where apt: the Ḥawāmīm (حمٓ 40–46, revealed 60–66).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1:10–1:55  Validation &amp; negatives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the right null, beat the baseline, and report predicted negatives as carefully as positives. Demo the app live.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✓/✗/~, the discussion questions, and the takeaway. State new-vs-known honestly.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from Book6.xlsx (6,236 āyāt; 29 muqaṭṭaʿāt sūras); label-permutation null, 50,000 permutations,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L7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