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10: Multiple Comparisons &amp; FDR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control for multiple comparisons: the look-elsewhere effect, FDR (Benjamini–Hochberg), and Bonferroni — what survives.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