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15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ق in Sūrat Qāf ranks 111/114 in its own letter (top 3.5%); ن in al-Qalam 105/114.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One letter = one hypothesis, with no multi-letter common-letter confound.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ق's p (≈0.035 raw) becomes borderline; held as a hypothesis, not asserted.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No — any real letter effect is single-letter only, not in the families.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An external Arabic acrostic baseline and a cleaner-orthography re-run.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