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17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disjoint-letter opening is a pointer tagging a family of sūras coherent in position and time and flagged as long, while carrying no shared content.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Affirm: muṣḥaf contiguity, nuzūl contiguity, long-sūra flag, family integrity. Deny: shared theme (0.27), shared length per tag (0.29), frequency code (0/29).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Known: the families, mostly Meccan/long. New: label-permutation validation, quantified nuzūl-contiguity, long-sūra flag — over all 29.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Biology (order), signal (refrains), disjoint letters (contiguity) → latent structure is relational, not content.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External Arabic baseline for single letters; formal boundary-variant test; the 2-D corpus-graph view.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L17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