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FDR Summary — Worked Example: correcting the battery by hand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eight tests, ranked and corrected step by step, with live Book6 numbers. The skill: read a q-value, not a raw p, and see why p = 0.049 is not a discovery.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1 — Collect the battery (raw p, ascending)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rank i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test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raw p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muṣḥaf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nuzūl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 autocorrelation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Root-entropy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Letter-entropy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0.002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Di-codon adjacency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0.005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Shared theme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0.049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Shared length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0.289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2 — The BH threshold for each rank: (i / m) × α, with m = 8, α = 0.05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rank 6 threshold = (6/8)×0.05 = 0.0375 — di-codon p 0.005 &lt; 0.0375 → passes.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rank 7 threshold = (7/8)×0.05 = 0.0438 — shared theme p 0.049 &gt; 0.0438 → FAILS.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rank 8 threshold = (8/8)×0.05 = 0.05 — shared length p 0.289 ≫ 0.05 → fails.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3 — Read the q-values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test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raw p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BH q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5% FDR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muṣḥaf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nuzūl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 autocorrelation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Root-entropy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Letter-entropy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0.0032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Di-codon adjacency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0.0067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Shared theme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0.049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0.056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✗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Shared length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0.289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0.289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✗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4 — Report: one fact + one labelled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of 8 representative tests, 6 survive a 5% false-discovery rate (q ≤ 0.0067), one from every domain; shared theme fails (p 0.049 → q 0.056) and shared length fails (p 0.289).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 (labelled):  </w:t>
      </w:r>
      <w:r>
        <w:rPr>
          <w:rFonts w:ascii="Arial" w:hAnsi="Arial" w:cs="Arial" w:eastAsia="Arial"/>
          <w:b w:val="0"/>
          <w:sz w:val="22"/>
        </w:rPr>
        <w:t>I read the corpus as showing robust, reproducible, multi-domain structure; the borderline theme claim is set aside. FDR fixes multiplicity, not the length confound — this is reproducibility, not proof of intent.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FDR Summary — Worked Example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