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2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The Method · app-driven · test a claim end to end (root anchor)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 — Verify on roots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the app, enter 112:1 on the ROOT channel. Record the root vector and name the peak and valley roots. Why does هو contribute no sample?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 — Why roots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On the SURFACE channel, compare 70:8 and 37:153. Why is r≈1.0? Switch to roots — what happens, and why?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 — State and sample a null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Write a null for ‘these two verses are unusually similar.’ Run it at 1,000 then 50,000 draws. What happens to the p-value, and why sample rather than enumerate?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 — Baseline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Run the natural-language baseline on roots. Report Zipf slope and top-10 share, Qur’an vs baseline (generic or specific?). Then report the exact root-refrain rate for both.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 — Many tests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You test 200 channels and 12 reach p&lt;0.05. How many by chance? Apply FDR — what changes?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 — Effect size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Give a statistic with tiny p but negligible effect, and say why you would not report it. Contrast with the refrain (7.1% vs 0.81%).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7 — Scale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At what length does a lag-1 autocorrelation become stable? Which tools must move to sūra/corpus scale?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sentences, walk one claim through all six gates. Where is it most likely to fail?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L2 The Method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