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2 — Quiz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The Method · 8 questions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1. What is the anchor channel, and why (semantic + statistical reasons)?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2. Give the root vector of 112:1 and explain why it has 3 samples, not 4.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3. Why is a shuffle null too weak for language data? What does the baseline add?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4. Why must we SAMPLE the null rather than enumerate it?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5. 300 tests, 15 at p&lt;0.05 — expected by chance? What does FDR do?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6. Why report effect size with p? Give the refrain numbers.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7. State the scale rule and its evidence.</w:t>
      </w:r>
    </w:p>
    <w:p>
      <w:pPr>
        <w:spacing w:after="120" w:before="0"/>
      </w:pPr>
      <w:r>
        <w:rPr>
          <w:rFonts w:ascii="Arial" w:hAnsi="Arial" w:cs="Arial" w:eastAsia="Arial"/>
          <w:b w:val="0"/>
          <w:sz w:val="22"/>
        </w:rPr>
        <w:t>8. Name the six gates a claim must pass.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L2 The Method · Quiz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