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3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[381, 2848, 339, 339]; peak = ءله (2,848); رحم repeats (رحمن/رحيم share رحم).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[3,3,3,3] — flat, because Arabic roots are overwhelmingly triliteral.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It is nominal — an arbitrary label; arithmetic on labels is meaningless. One-hot or embed first.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One-hot encoding; replace-by-frequency; or a learned embedding (L14).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Frequency spans 1→2,848, length 1→6; without z-scoring, frequency dominates every distance.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Channel behaviour is not uniform; a channel must work across the whole corpus, not one verse.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L3 Vectorization Schemes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