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3 — Quiz · Answer Key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1. </w:t>
      </w:r>
      <w:r>
        <w:rPr>
          <w:rFonts w:ascii="Arial" w:hAnsi="Arial" w:cs="Arial" w:eastAsia="Arial"/>
          <w:b w:val="0"/>
          <w:sz w:val="22"/>
        </w:rPr>
        <w:t>The root (ریشه) — highest semantic power (NLP stem/lemma; biology root↔codon).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2. </w:t>
      </w:r>
      <w:r>
        <w:rPr>
          <w:rFonts w:ascii="Arial" w:hAnsi="Arial" w:cs="Arial" w:eastAsia="Arial"/>
          <w:b w:val="0"/>
          <w:sz w:val="22"/>
        </w:rPr>
        <w:t>[381, 2848, 339, 339].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3. </w:t>
      </w:r>
      <w:r>
        <w:rPr>
          <w:rFonts w:ascii="Arial" w:hAnsi="Arial" w:cs="Arial" w:eastAsia="Arial"/>
          <w:b w:val="0"/>
          <w:sz w:val="22"/>
        </w:rPr>
        <w:t>Roots are nearly all triliteral.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4. </w:t>
      </w:r>
      <w:r>
        <w:rPr>
          <w:rFonts w:ascii="Arial" w:hAnsi="Arial" w:cs="Arial" w:eastAsia="Arial"/>
          <w:b w:val="0"/>
          <w:sz w:val="22"/>
        </w:rPr>
        <w:t>Ratio (true zero, arithmetic valid).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5. </w:t>
      </w:r>
      <w:r>
        <w:rPr>
          <w:rFonts w:ascii="Arial" w:hAnsi="Arial" w:cs="Arial" w:eastAsia="Arial"/>
          <w:b w:val="0"/>
          <w:sz w:val="22"/>
        </w:rPr>
        <w:t>One-hot; embedding.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6. </w:t>
      </w:r>
      <w:r>
        <w:rPr>
          <w:rFonts w:ascii="Arial" w:hAnsi="Arial" w:cs="Arial" w:eastAsia="Arial"/>
          <w:b w:val="0"/>
          <w:sz w:val="22"/>
        </w:rPr>
        <w:t>To avoid tuning the representation to the wished result and to make channels comparable.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7. </w:t>
      </w:r>
      <w:r>
        <w:rPr>
          <w:rFonts w:ascii="Arial" w:hAnsi="Arial" w:cs="Arial" w:eastAsia="Arial"/>
          <w:b w:val="0"/>
          <w:sz w:val="22"/>
        </w:rPr>
        <w:t>Channels behave differently across the corpus.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8. </w:t>
      </w:r>
      <w:r>
        <w:rPr>
          <w:rFonts w:ascii="Arial" w:hAnsi="Arial" w:cs="Arial" w:eastAsia="Arial"/>
          <w:b w:val="0"/>
          <w:sz w:val="22"/>
        </w:rPr>
        <w:t>Meaning — they measure form/frequency, not sense.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L3 Vectorization Schemes · Quiz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