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5 — Sampling &amp; Quantization</w:t>
      </w:r>
    </w:p>
    <w:p>
      <w:pPr>
        <w:spacing w:after="120" w:before="0"/>
      </w:pPr>
      <w:r>
        <w:rPr>
          <w:rFonts w:ascii="Arial" w:hAnsi="Arial" w:cs="Arial" w:eastAsia="Arial"/>
          <w:b/>
          <w:color w:val="0E6E63"/>
          <w:sz w:val="24"/>
        </w:rPr>
        <w:t>Instructor Script · 3-hour session · root anchor · verify → null → baseline → audit</w:t>
      </w:r>
    </w:p>
    <w:p>
      <w:pPr>
        <w:spacing w:after="160" w:before="0"/>
      </w:pPr>
      <w:r>
        <w:rPr>
          <w:rFonts w:ascii="Arial" w:hAnsi="Arial" w:cs="Arial" w:eastAsia="Arial"/>
          <w:b/>
          <w:sz w:val="22"/>
        </w:rPr>
        <w:t xml:space="preserve">Goal: </w:t>
      </w:r>
      <w:r>
        <w:rPr>
          <w:rFonts w:ascii="Arial" w:hAnsi="Arial" w:cs="Arial" w:eastAsia="Arial"/>
          <w:b w:val="0"/>
          <w:sz w:val="22"/>
        </w:rPr>
        <w:t>understand sampling (one root = one sample) and quantization (amplitude levels), with Nyquist and aliasing. Worked example: 103 وَالْعَصْرِ · إِنَّ الْإِنسَانَ لَفِي خُسْرٍ · إِلَّا الَّذِينَ آمَنُوا …. Key result: quantizing Al-ʿAsr to 3 levels keeps the peaks but loses fine differences (quantization error); halving the rate can alias.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0:00–0:25  The idea &amp; foundations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Open on the root anchor; state the lecture’s operation and the conceptual foundation. Worked verse: 103 وَالْعَصْرِ · إِنَّ الْإِنسَانَ لَفِي خُسْرٍ · إِلَّا الَّذِينَ آمَنُوا ….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0:25–1:05  Worked data — on real āyāt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quantizing Al-ʿAsr to 3 levels keeps the peaks but loses fine differences (quantization error); halving the rate can alias. Every figure is recomputed from Book6.xlsx (6,236 āyāt); examples illustrate, the corpus validates.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1:05–1:15  Break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1:15–1:55  Across the corpus + the five threads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Show the whole-corpus distribution (not one verse); then instantiate the threads — criteria, latent-feature objective, reordering-as-tool, read-back anchor, natural-language baseline — and the scale rule.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1:55–2:25  Validation &amp; the app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Beat a sampled null AND random Arabic, correct for the search, read back to the roots/text. Demo the app live on 103.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2:25–2:35  Break</w:t>
      </w:r>
    </w:p>
    <w:p>
      <w:pPr>
        <w:spacing w:after="80" w:before="200"/>
      </w:pPr>
      <w:r>
        <w:rPr>
          <w:rFonts w:ascii="Arial" w:hAnsi="Arial" w:cs="Arial" w:eastAsia="Arial"/>
          <w:b/>
          <w:color w:val="1F4E79"/>
          <w:sz w:val="30"/>
        </w:rPr>
        <w:t>2:35–3:00  Audit, discussion &amp; takeaway</w:t>
      </w:r>
    </w:p>
    <w:p>
      <w:pPr>
        <w:spacing w:after="80" w:before="0"/>
      </w:pPr>
      <w:r>
        <w:rPr>
          <w:rFonts w:ascii="Arial" w:hAnsi="Arial" w:cs="Arial" w:eastAsia="Arial"/>
          <w:b w:val="0"/>
          <w:sz w:val="22"/>
        </w:rPr>
        <w:t>Close with the audit ✓/✗/~, the discussion questions, and the takeaway. Most candidate patterns fail; the survivors are real.</w:t>
      </w:r>
    </w:p>
    <w:p>
      <w:pPr>
        <w:spacing w:after="80" w:before="120"/>
      </w:pPr>
      <w:r>
        <w:rPr>
          <w:rFonts w:ascii="Arial" w:hAnsi="Arial" w:cs="Arial" w:eastAsia="Arial"/>
          <w:b/>
          <w:color w:val="1F4E79"/>
          <w:sz w:val="22"/>
        </w:rPr>
        <w:t xml:space="preserve">Provenance: </w:t>
      </w:r>
      <w:r>
        <w:rPr>
          <w:rFonts w:ascii="Arial" w:hAnsi="Arial" w:cs="Arial" w:eastAsia="Arial"/>
          <w:b w:val="0"/>
          <w:color w:val="1F4E79"/>
          <w:sz w:val="22"/>
        </w:rPr>
        <w:t>all figures computed from Book6.xlsx; root column (ریشه) is the anchor; Monte-Carlo uses a fixed seed.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L5 Sampling &amp; Quantization · Instructor Script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