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6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Smoothing, Trend &amp; Difference · app-driven ·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does a moving average do to a verse signal?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does the first difference reveal?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How does window length change the trend?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are edge effects and how are they handled?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Per-verse dynamic range spans p10 118 to p90 2,839. Why compute trend corpus-wide?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declare the window in advance?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latent feature did this lecture surface,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L6 Smoothing, Trend &amp; Difference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