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color w:val="1F4E79"/>
          <w:sz w:val="40"/>
        </w:rPr>
        <w:t>Lecture 9 — Fourier &amp; the Spectrum</w:t>
      </w:r>
    </w:p>
    <w:p>
      <w:pPr>
        <w:spacing w:after="120" w:before="0"/>
      </w:pPr>
      <w:r>
        <w:rPr>
          <w:rFonts w:ascii="Arial" w:hAnsi="Arial" w:cs="Arial" w:eastAsia="Arial"/>
          <w:b/>
          <w:color w:val="0E6E63"/>
          <w:sz w:val="24"/>
        </w:rPr>
        <w:t>Instructor Script · 3-hour session · root anchor · verify → null → baseline → audit</w:t>
      </w:r>
    </w:p>
    <w:p>
      <w:pPr>
        <w:spacing w:after="160" w:before="0"/>
      </w:pPr>
      <w:r>
        <w:rPr>
          <w:rFonts w:ascii="Arial" w:hAnsi="Arial" w:cs="Arial" w:eastAsia="Arial"/>
          <w:b/>
          <w:sz w:val="22"/>
        </w:rPr>
        <w:t xml:space="preserve">Goal: </w:t>
      </w:r>
      <w:r>
        <w:rPr>
          <w:rFonts w:ascii="Arial" w:hAnsi="Arial" w:cs="Arial" w:eastAsia="Arial"/>
          <w:b w:val="0"/>
          <w:sz w:val="22"/>
        </w:rPr>
        <w:t>decompose a sūra-scale signal into frequencies; find the refrain as a spectral line. Worked example: 55 Ar-Raḥmān refrain (sūra-scale). Key result: the refrain indicator’s spectrum peaks at f≈0.49 → period ≈ 2.05, matching the lag-2 autocorrelation.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0:00–0:25  The idea &amp; foundations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Open on the root anchor; state the lecture’s operation and the conceptual foundation. Worked verse: 55 Ar-Raḥmān refrain (sūra-scale).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0:25–1:05  Worked data — on real āyāt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the refrain indicator’s spectrum peaks at f≈0.49 → period ≈ 2.05, matching the lag-2 autocorrelation. Every figure is recomputed from Book6.xlsx (6,236 āyāt); examples illustrate, the corpus validates.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1:05–1:15  Break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1:15–1:55  Across the corpus + the five threads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Show the whole-corpus distribution (not one verse); then instantiate the threads — criteria, latent-feature objective, reordering-as-tool, read-back anchor, natural-language baseline — and the scale rule.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1:55–2:25  Validation &amp; the app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Beat a sampled null AND random Arabic, correct for the search, read back to the roots/text. Demo the app live on 55.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2:25–2:35  Break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2:35–3:00  Audit, discussion &amp; takeaway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Close with the audit ✓/✗/~, the discussion questions, and the takeaway. Most candidate patterns fail; the survivors are real.</w:t>
      </w:r>
    </w:p>
    <w:p>
      <w:pPr>
        <w:spacing w:after="80" w:before="120"/>
      </w:pPr>
      <w:r>
        <w:rPr>
          <w:rFonts w:ascii="Arial" w:hAnsi="Arial" w:cs="Arial" w:eastAsia="Arial"/>
          <w:b/>
          <w:color w:val="1F4E79"/>
          <w:sz w:val="22"/>
        </w:rPr>
        <w:t xml:space="preserve">Provenance: </w:t>
      </w:r>
      <w:r>
        <w:rPr>
          <w:rFonts w:ascii="Arial" w:hAnsi="Arial" w:cs="Arial" w:eastAsia="Arial"/>
          <w:b w:val="0"/>
          <w:color w:val="1F4E79"/>
          <w:sz w:val="22"/>
        </w:rPr>
        <w:t>all figures computed from Book6.xlsx; root column (ریشه) is the anchor; Monte-Carlo uses a fixed seed.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Signal · L9 Fourier &amp; the Spectrum · Instructor Script ·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