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10 — Dominant Frequencies &amp; Rhythm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pick dominant frequencies (the beat) from a spectrum; respect the sample-count limit. Worked example: 1 الفاتحة (7 verses; root-length per verse). Key result: Al-Fātiḥa’s rhythm spectrum has 4 bins (7 verses) — report only the dominant beat; fine rhythm needs long sūras.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1 الفاتحة (7 verses; root-length per verse).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Al-Fātiḥa’s rhythm spectrum has 4 bins (7 verses) — report only the dominant beat; fine rhythm needs long sūras.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1.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L10 Dominant Frequencies &amp; Rhythm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