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15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orthogonal axes of greatest variance in the feature space.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81% (PC1 62%, PC2 20%).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Size and richness (verse-count, token-count, type-token ratio load heaviest).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To choose how many components to keep (the elbow).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Reconstruction error — rebuild from 2 PCs; small error = fair summary.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An axis that maps to nothing real is an artifact, not a discovery.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L15 Dimensionality Reduction (PCA)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