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Two Books · Signal — Quick Reference (1 page)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The signal lens at a glance. Keep this beside the app.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app in 4 steps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Open Two Books → Signal. Pick the signal (sūra-length, tokens/āyah, or letter-entropy).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Read the per-step series; run the permutation / Poisson / circular-shift null for each test.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For any peak, read WHERE it sits: low frequency = trend, mid-band = cycle.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Record one fact (with its null) + one labelled interpretation.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The measures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Autocorrelation</w:t>
      </w:r>
      <w:r>
        <w:rPr>
          <w:rFonts w:ascii="Arial" w:hAnsi="Arial" w:cs="Arial" w:eastAsia="Arial"/>
          <w:b w:val="0"/>
          <w:sz w:val="21"/>
        </w:rPr>
        <w:t xml:space="preserve"> — self-similarity at a lag; lag-1 +0.67 = gentle memory.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Fano factor</w:t>
      </w:r>
      <w:r>
        <w:rPr>
          <w:rFonts w:ascii="Arial" w:hAnsi="Arial" w:cs="Arial" w:eastAsia="Arial"/>
          <w:b w:val="0"/>
          <w:sz w:val="21"/>
        </w:rPr>
        <w:t xml:space="preserve"> — variance ÷ mean of per-sūra counts; Poisson = 1; &gt; 1 = bursty.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FFT spectrum</w:t>
      </w:r>
      <w:r>
        <w:rPr>
          <w:rFonts w:ascii="Arial" w:hAnsi="Arial" w:cs="Arial" w:eastAsia="Arial"/>
          <w:b w:val="0"/>
          <w:sz w:val="21"/>
        </w:rPr>
        <w:t xml:space="preserve"> — power by frequency; a low-frequency peak is a TREND, not a cycle.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Wavelet / scalogram</w:t>
      </w:r>
      <w:r>
        <w:rPr>
          <w:rFonts w:ascii="Arial" w:hAnsi="Arial" w:cs="Arial" w:eastAsia="Arial"/>
          <w:b w:val="0"/>
          <w:sz w:val="21"/>
        </w:rPr>
        <w:t xml:space="preserve"> — energy by SCALE and position; coarse scales 32/64/128 significant.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/>
          <w:sz w:val="21"/>
        </w:rPr>
        <w:t>CV of āyah length</w:t>
      </w:r>
      <w:r>
        <w:rPr>
          <w:rFonts w:ascii="Arial" w:hAnsi="Arial" w:cs="Arial" w:eastAsia="Arial"/>
          <w:b w:val="0"/>
          <w:sz w:val="21"/>
        </w:rPr>
        <w:t xml:space="preserve"> — spread ÷ mean ≈ 0.75 = wide, speech-like rhythm.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Read honestly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 compare every statistic to its null before reading it.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DON'T call a low-frequency peak 'periodicity' — it is a slow trend.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DON'T promote cross-correlation overlap into causation.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Anchor numbers</w:t>
      </w:r>
    </w:p>
    <w:p>
      <w:pPr>
        <w:pStyle w:val="ListBullet"/>
        <w:spacing w:after="40" w:line="252" w:lineRule="auto"/>
      </w:pPr>
      <w:r>
        <w:rPr>
          <w:rFonts w:ascii="Arial" w:hAnsi="Arial" w:cs="Arial" w:eastAsia="Arial"/>
          <w:b w:val="0"/>
          <w:sz w:val="21"/>
        </w:rPr>
        <w:t>lag-1 autocorr +0.67 · spectral peak p ≈ 0.0005 (low-freq) · wavelet 32/64/128 · āyah CV ≈ 0.75 · sampled roots Fano 40–61 at p ≈ 0.0002.</w:t>
      </w:r>
    </w:p>
    <w:p>
      <w:pPr>
        <w:spacing w:after="80" w:before="200" w:line="252" w:lineRule="auto"/>
      </w:pPr>
      <w:r>
        <w:rPr>
          <w:rFonts w:ascii="Arial" w:hAnsi="Arial" w:cs="Arial" w:eastAsia="Arial"/>
          <w:b/>
          <w:color w:val="1F4E79"/>
          <w:sz w:val="26"/>
        </w:rPr>
        <w:t>Honest spine</w:t>
      </w:r>
    </w:p>
    <w:p>
      <w:pPr>
        <w:spacing w:after="80" w:before="0" w:line="252" w:lineRule="auto"/>
      </w:pPr>
      <w:r>
        <w:rPr>
          <w:rFonts w:ascii="Arial" w:hAnsi="Arial" w:cs="Arial" w:eastAsia="Arial"/>
          <w:b w:val="0"/>
          <w:sz w:val="20"/>
        </w:rPr>
        <w:t>A slow trend across the order + thematic clustering — no fine periodicity, no carrier wave.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Signal — Quick Reference (1 page)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