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Exercise: Frequency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Two parts: a hand computation (Part 1) and an app investigation (Part 2), both on frequency. Submit the night before class; it gates the debrief.</w:t>
      </w:r>
    </w:p>
    <w:p>
      <w:pPr>
        <w:pStyle w:val="Heading1"/>
      </w:pPr>
      <w:r>
        <w:rPr>
          <w:rFonts w:ascii="Arial" w:cs="Arial" w:eastAsia="Arial" w:hAnsi="Arial"/>
        </w:rPr>
        <w:t xml:space="preserve">Your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Find your member number below. You have ONE surah (Part 1) and ONE root (Part 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Integrity: do not use another member’s surah, root, numbers, or screenshot.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value must be reproducible in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Part 1 — your surah (manual)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Part 2 — your root (app)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الكوثر (108)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ظلم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النصر (110)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نفس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العصر (103)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هدي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الإخلاص (112)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ضلل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قريش (106)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رزق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الماعون (107)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صبر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الكافرون (109)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شكر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الفيل (105)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صرط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الفلق (113)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يسر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المسد (111)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عدل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الناس (114)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قسط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الهمزة (104)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رشد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By hand: frequency of your surah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Goal: repeat the al-Fatiha worked example on your own short surah.</w:t>
      </w:r>
    </w:p>
    <w:p>
      <w:pPr>
        <w:pStyle w:val="Heading2"/>
      </w:pPr>
      <w:r>
        <w:rPr>
          <w:rFonts w:ascii="Arial" w:cs="Arial" w:eastAsia="Arial" w:hAnsi="Arial"/>
        </w:rPr>
        <w:t xml:space="preserve">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Write each ayah’s root-tokens — the content roots only; drop the article ال and clitics.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List the distinct roots of the whole surah.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Ayah-frequency: for each root, count how many ayahs it appears 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Term-frequency: count every token; flag any root whose term-freq exceeds its ayah-freq.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Write a two-sentence reading (one fact + one interpretation).</w:t>
      </w:r>
    </w:p>
    <w:p>
      <w:pPr>
        <w:pStyle w:val="Heading2"/>
      </w:pPr>
      <w:r>
        <w:rPr>
          <w:rFonts w:ascii="Arial" w:cs="Arial" w:eastAsia="Arial" w:hAnsi="Arial"/>
        </w:rPr>
        <w:t xml:space="preserve">Where to find your surah’s roots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 the app: open the Ayah Browser (or Morphology) and read the segmented roots per ayah.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Cross-check your by-hand counts against the app before you submit.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In the app: the frequency profile of your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Ayahs vary in size, so report BOTH rates: per 1,000 ayahs and per 1,000 roots.</w:t>
      </w:r>
    </w:p>
    <w:p>
      <w:pPr>
        <w:pStyle w:val="Heading2"/>
      </w:pPr>
      <w:r>
        <w:rPr>
          <w:rFonts w:ascii="Arial" w:cs="Arial" w:eastAsia="Arial" w:hAnsi="Arial"/>
        </w:rPr>
        <w:t xml:space="preserve">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https://quranproject-quran-root-explorer.hf.space/ — type your root — Analyze.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Record ayah-frequency and rate per 1,000 ayahs (= ayah-freq ÷ 6236 × 1000) — share of verses.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Record term-frequency and rate per 1,000 ROOTS (= term-freq ÷ 51,024 × 1000) — the size-true rate.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Record number of surahs, percentile &amp; tier.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Note the gap between term-frequency and ayah-frequency (surface forms collapse to one root).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Take ONE screenshot — the headline metrics or the ‘Ayah hits per surah’ chart.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Write a two-sentence reading (one fact + one interpretation).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What to 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Part 1: your filled mini-table (per-ayah roots + the frequency counts).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Part 2: one screenshot from the 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Two two-sentence readings — one for Part 1, one for Part 2.</w:t>
      </w:r>
    </w:p>
    <w:p>
      <w:pPr>
        <w:pStyle w:val="Heading2"/>
      </w:pPr>
      <w:r>
        <w:rPr>
          <w:rFonts w:ascii="Arial" w:cs="Arial" w:eastAsia="Arial" w:hAnsi="Arial"/>
        </w:rPr>
        <w:t xml:space="preserve">The two-sentence reading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Sentence 1 = a computed fact, with its normalization stated.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Sentence 2 = a labeled interpretation — begin with “I read this as …”.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Never present interpretation as fact.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Exercise — Frequency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2026-05-29T00:37:38.068Z</dcterms:created>
  <dcterms:modified xsi:type="dcterms:W3CDTF">2026-05-29T00:37:38.069Z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