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EB3EE" w14:textId="77777777" w:rsidR="005D1377" w:rsidRDefault="00000000">
      <w:pPr>
        <w:spacing w:after="40"/>
      </w:pPr>
      <w:r>
        <w:rPr>
          <w:b/>
          <w:color w:val="1F4E79"/>
          <w:sz w:val="40"/>
        </w:rPr>
        <w:t>Week 1 — Frequency</w:t>
      </w:r>
    </w:p>
    <w:p w14:paraId="60396F20" w14:textId="77777777" w:rsidR="005D1377" w:rsidRDefault="00000000">
      <w:pPr>
        <w:spacing w:after="40"/>
      </w:pPr>
      <w:r>
        <w:rPr>
          <w:b/>
          <w:color w:val="555555"/>
          <w:sz w:val="24"/>
        </w:rPr>
        <w:t>Lecture Notes · v3 — modular skeleton</w:t>
      </w:r>
    </w:p>
    <w:p w14:paraId="16690B46" w14:textId="77777777" w:rsidR="005D1377" w:rsidRDefault="00000000">
      <w:pPr>
        <w:spacing w:after="160"/>
      </w:pPr>
      <w:r>
        <w:rPr>
          <w:color w:val="555555"/>
          <w:sz w:val="19"/>
        </w:rPr>
        <w:t>45-minute lecture. Every module carries the same eight beats — what it is · why we do it · how it's done · what we get · why it matters · in the data · takeaway · bridge — so no concept is taught in the abstract. Every value is computed from Book6 via the Quran Root Explorer.</w:t>
      </w:r>
    </w:p>
    <w:p w14:paraId="56E23E71" w14:textId="77777777" w:rsidR="005D1377" w:rsidRDefault="00000000">
      <w:pPr>
        <w:spacing w:before="200"/>
      </w:pPr>
      <w:r>
        <w:rPr>
          <w:b/>
          <w:color w:val="1F4E79"/>
          <w:sz w:val="26"/>
        </w:rPr>
        <w:t>Module 0 · Opening &amp; course frame</w:t>
      </w:r>
      <w:r>
        <w:rPr>
          <w:color w:val="1F4E79"/>
          <w:sz w:val="26"/>
        </w:rPr>
        <w:t xml:space="preserve">   (0–3 min)</w:t>
      </w:r>
    </w:p>
    <w:p w14:paraId="40824FDD" w14:textId="77777777" w:rsidR="005D1377" w:rsidRDefault="00000000">
      <w:pPr>
        <w:spacing w:after="60"/>
      </w:pPr>
      <w:r>
        <w:rPr>
          <w:b/>
          <w:sz w:val="21"/>
        </w:rPr>
        <w:t xml:space="preserve">What it is.  </w:t>
      </w:r>
      <w:r>
        <w:rPr>
          <w:sz w:val="21"/>
        </w:rPr>
        <w:t>The course's operating method: turning reading into reproducible counting.</w:t>
      </w:r>
    </w:p>
    <w:p w14:paraId="623EB0D1" w14:textId="77777777" w:rsidR="005D1377" w:rsidRDefault="00000000">
      <w:pPr>
        <w:spacing w:after="60"/>
      </w:pPr>
      <w:r>
        <w:rPr>
          <w:b/>
          <w:sz w:val="21"/>
        </w:rPr>
        <w:t xml:space="preserve">Why we do it.  </w:t>
      </w:r>
      <w:r>
        <w:rPr>
          <w:sz w:val="21"/>
        </w:rPr>
        <w:t>Memory and intuition are powerful but unauditable; a count can be wrong, but it can be checked.</w:t>
      </w:r>
    </w:p>
    <w:p w14:paraId="1A123279" w14:textId="77777777" w:rsidR="005D1377" w:rsidRDefault="00000000">
      <w:pPr>
        <w:spacing w:after="60"/>
      </w:pPr>
      <w:r>
        <w:rPr>
          <w:b/>
          <w:sz w:val="21"/>
        </w:rPr>
        <w:t xml:space="preserve">How it's done.  </w:t>
      </w:r>
      <w:r>
        <w:rPr>
          <w:sz w:val="21"/>
        </w:rPr>
        <w:t>State a computed fact, then a separately labeled interpretation — never blur the two.</w:t>
      </w:r>
    </w:p>
    <w:p w14:paraId="4726F8B0" w14:textId="77777777" w:rsidR="005D1377" w:rsidRDefault="00000000">
      <w:pPr>
        <w:spacing w:after="60"/>
      </w:pPr>
      <w:r>
        <w:rPr>
          <w:b/>
          <w:sz w:val="21"/>
        </w:rPr>
        <w:t xml:space="preserve">What we get.  </w:t>
      </w:r>
      <w:r>
        <w:rPr>
          <w:sz w:val="21"/>
        </w:rPr>
        <w:t>A shared, checkable language for making claims about the text.</w:t>
      </w:r>
    </w:p>
    <w:p w14:paraId="3D1F62A3" w14:textId="77777777" w:rsidR="005D1377" w:rsidRDefault="00000000">
      <w:pPr>
        <w:spacing w:after="60"/>
      </w:pPr>
      <w:r>
        <w:rPr>
          <w:b/>
          <w:sz w:val="21"/>
        </w:rPr>
        <w:t xml:space="preserve">Why it matters.  </w:t>
      </w:r>
      <w:r>
        <w:rPr>
          <w:sz w:val="21"/>
        </w:rPr>
        <w:t>This one rule is what the entire term rests on.</w:t>
      </w:r>
    </w:p>
    <w:p w14:paraId="7817D3DD" w14:textId="77777777" w:rsidR="005D1377" w:rsidRDefault="00000000">
      <w:pPr>
        <w:spacing w:after="60"/>
      </w:pPr>
      <w:r>
        <w:rPr>
          <w:b/>
          <w:sz w:val="21"/>
        </w:rPr>
        <w:t xml:space="preserve">In the data.  </w:t>
      </w:r>
      <w:r>
        <w:rPr>
          <w:sz w:val="21"/>
        </w:rPr>
        <w:t>By the end of today you will defend a claim like “ظلم is named in 290 ayahs” — and keep it separate from what it means.</w:t>
      </w:r>
    </w:p>
    <w:p w14:paraId="4527BE85" w14:textId="77777777" w:rsidR="005D1377" w:rsidRDefault="00000000">
      <w:pPr>
        <w:spacing w:after="60"/>
      </w:pPr>
      <w:r>
        <w:rPr>
          <w:b/>
          <w:sz w:val="21"/>
        </w:rPr>
        <w:t xml:space="preserve">Takeaway.  </w:t>
      </w:r>
      <w:r>
        <w:rPr>
          <w:sz w:val="21"/>
        </w:rPr>
        <w:t>We measure not to replace reading, but to make claims about the text auditable.</w:t>
      </w:r>
    </w:p>
    <w:p w14:paraId="20C4CA43" w14:textId="77777777" w:rsidR="005D1377" w:rsidRDefault="00000000">
      <w:pPr>
        <w:spacing w:after="60"/>
      </w:pPr>
      <w:r>
        <w:rPr>
          <w:b/>
          <w:sz w:val="21"/>
        </w:rPr>
        <w:t xml:space="preserve">Bridge.  </w:t>
      </w:r>
      <w:r>
        <w:rPr>
          <w:sz w:val="21"/>
        </w:rPr>
        <w:t>Today's measure is the simplest one — how often a root appears.</w:t>
      </w:r>
    </w:p>
    <w:p w14:paraId="38902CEE" w14:textId="77777777" w:rsidR="005D1377" w:rsidRDefault="00000000">
      <w:pPr>
        <w:spacing w:before="200"/>
      </w:pPr>
      <w:r>
        <w:rPr>
          <w:b/>
          <w:color w:val="1F4E79"/>
          <w:sz w:val="26"/>
        </w:rPr>
        <w:t>Module 1 · What frequency analysis is</w:t>
      </w:r>
      <w:r>
        <w:rPr>
          <w:color w:val="1F4E79"/>
          <w:sz w:val="26"/>
        </w:rPr>
        <w:t xml:space="preserve">   (3–8 min)</w:t>
      </w:r>
    </w:p>
    <w:p w14:paraId="0E186FF8" w14:textId="77777777" w:rsidR="005D1377" w:rsidRDefault="00000000">
      <w:pPr>
        <w:spacing w:after="60"/>
      </w:pPr>
      <w:r>
        <w:rPr>
          <w:b/>
          <w:sz w:val="21"/>
        </w:rPr>
        <w:t xml:space="preserve">What it is.  </w:t>
      </w:r>
      <w:r>
        <w:rPr>
          <w:sz w:val="21"/>
        </w:rPr>
        <w:t>Counting how often a meaning-bearing unit occurs in a text — the word-frequency, “bag-of-words” tradition in corpus linguistics.</w:t>
      </w:r>
    </w:p>
    <w:p w14:paraId="5A8C37D6" w14:textId="77777777" w:rsidR="005D1377" w:rsidRDefault="00000000">
      <w:pPr>
        <w:spacing w:after="60"/>
      </w:pPr>
      <w:r>
        <w:rPr>
          <w:b/>
          <w:sz w:val="21"/>
        </w:rPr>
        <w:t xml:space="preserve">Why we do it.  </w:t>
      </w:r>
      <w:r>
        <w:rPr>
          <w:sz w:val="21"/>
        </w:rPr>
        <w:t>Frequency is the most objective, reproducible layer; distribution, partners, co-occurrence and motifs all build on these counts.</w:t>
      </w:r>
    </w:p>
    <w:p w14:paraId="5046F62A" w14:textId="77777777" w:rsidR="005D1377" w:rsidRDefault="00000000">
      <w:pPr>
        <w:spacing w:after="60"/>
      </w:pPr>
      <w:r>
        <w:rPr>
          <w:b/>
          <w:sz w:val="21"/>
        </w:rPr>
        <w:t xml:space="preserve">How it's done.  </w:t>
      </w:r>
      <w:r>
        <w:rPr>
          <w:sz w:val="21"/>
        </w:rPr>
        <w:t>“Bag of words”: temporarily set aside order and grammar; ask only what is present, and how often.</w:t>
      </w:r>
    </w:p>
    <w:p w14:paraId="4D5E98E7" w14:textId="77777777" w:rsidR="005D1377" w:rsidRDefault="00000000">
      <w:pPr>
        <w:spacing w:after="60"/>
      </w:pPr>
      <w:r>
        <w:rPr>
          <w:b/>
          <w:sz w:val="21"/>
        </w:rPr>
        <w:t xml:space="preserve">What we get.  </w:t>
      </w:r>
      <w:r>
        <w:rPr>
          <w:sz w:val="21"/>
        </w:rPr>
        <w:t>A signal of emphasis — a measurable trace, not proof, of what a text dwells on.</w:t>
      </w:r>
    </w:p>
    <w:p w14:paraId="411CA21F" w14:textId="77777777" w:rsidR="005D1377" w:rsidRDefault="00000000">
      <w:pPr>
        <w:spacing w:after="60"/>
      </w:pPr>
      <w:r>
        <w:rPr>
          <w:b/>
          <w:sz w:val="21"/>
        </w:rPr>
        <w:t xml:space="preserve">Why it matters.  </w:t>
      </w:r>
      <w:r>
        <w:rPr>
          <w:sz w:val="21"/>
        </w:rPr>
        <w:t>It gives a baseline that intuition can be tested against, instead of asserted.</w:t>
      </w:r>
    </w:p>
    <w:p w14:paraId="02844EB1" w14:textId="77777777" w:rsidR="005D1377" w:rsidRDefault="00000000">
      <w:pPr>
        <w:spacing w:after="60"/>
      </w:pPr>
      <w:r>
        <w:rPr>
          <w:b/>
          <w:sz w:val="21"/>
        </w:rPr>
        <w:t xml:space="preserve">In the data.  </w:t>
      </w:r>
      <w:r>
        <w:rPr>
          <w:sz w:val="21"/>
        </w:rPr>
        <w:t>Book6 holds 6,236 ayahs and ~1,701 roots — far more than any reader could tally by hand; the method scales to all of it.</w:t>
      </w:r>
    </w:p>
    <w:p w14:paraId="28CB7E18" w14:textId="77777777" w:rsidR="005D1377" w:rsidRDefault="00000000">
      <w:pPr>
        <w:spacing w:after="60"/>
      </w:pPr>
      <w:r>
        <w:rPr>
          <w:b/>
          <w:sz w:val="21"/>
        </w:rPr>
        <w:t xml:space="preserve">Takeaway.  </w:t>
      </w:r>
      <w:r>
        <w:rPr>
          <w:sz w:val="21"/>
        </w:rPr>
        <w:t>Frequency measures presence, not importance.</w:t>
      </w:r>
    </w:p>
    <w:p w14:paraId="21B1357D" w14:textId="77777777" w:rsidR="005D1377" w:rsidRDefault="00000000">
      <w:pPr>
        <w:spacing w:after="60"/>
      </w:pPr>
      <w:r>
        <w:rPr>
          <w:b/>
          <w:sz w:val="21"/>
        </w:rPr>
        <w:t xml:space="preserve">Bridge.  </w:t>
      </w:r>
      <w:r>
        <w:rPr>
          <w:sz w:val="21"/>
        </w:rPr>
        <w:t>Before we can count, we must decide what counts as a unit.</w:t>
      </w:r>
    </w:p>
    <w:p w14:paraId="265DD3EE" w14:textId="77777777" w:rsidR="005D1377" w:rsidRDefault="00000000">
      <w:pPr>
        <w:spacing w:before="200"/>
      </w:pPr>
      <w:r>
        <w:rPr>
          <w:b/>
          <w:color w:val="1F4E79"/>
          <w:sz w:val="26"/>
        </w:rPr>
        <w:t>Module 2 · From text to countable units — tokenization &amp; preprocessing</w:t>
      </w:r>
      <w:r>
        <w:rPr>
          <w:color w:val="1F4E79"/>
          <w:sz w:val="26"/>
        </w:rPr>
        <w:t xml:space="preserve">   (8–14 min)</w:t>
      </w:r>
    </w:p>
    <w:p w14:paraId="78980AEE" w14:textId="77777777" w:rsidR="005D1377" w:rsidRDefault="00000000">
      <w:pPr>
        <w:spacing w:after="60"/>
      </w:pPr>
      <w:r>
        <w:rPr>
          <w:b/>
          <w:sz w:val="21"/>
        </w:rPr>
        <w:t xml:space="preserve">What it is.  </w:t>
      </w:r>
      <w:r>
        <w:rPr>
          <w:sz w:val="21"/>
        </w:rPr>
        <w:t>Turning raw ayahs into comparable, countable tokens.</w:t>
      </w:r>
    </w:p>
    <w:p w14:paraId="7BE83283" w14:textId="77777777" w:rsidR="005D1377" w:rsidRDefault="00000000">
      <w:pPr>
        <w:spacing w:after="60"/>
      </w:pPr>
      <w:r>
        <w:rPr>
          <w:b/>
          <w:sz w:val="21"/>
        </w:rPr>
        <w:t xml:space="preserve">Why we do it.  </w:t>
      </w:r>
      <w:r>
        <w:rPr>
          <w:sz w:val="21"/>
        </w:rPr>
        <w:t>The same concept wears many surface forms; we want to count the concept, not the spelling.</w:t>
      </w:r>
    </w:p>
    <w:p w14:paraId="15E6B4B8" w14:textId="77777777" w:rsidR="005D1377" w:rsidRDefault="00000000">
      <w:pPr>
        <w:spacing w:after="60"/>
      </w:pPr>
      <w:r>
        <w:rPr>
          <w:b/>
          <w:sz w:val="21"/>
        </w:rPr>
        <w:t xml:space="preserve">How it's done.  </w:t>
      </w:r>
      <w:r>
        <w:rPr>
          <w:sz w:val="21"/>
        </w:rPr>
        <w:t>Tokenize each ayah → reduce every word to its 3-consonant root → normalize letters and diacritics (hamza variants, alif-maqsura/ya, strip harakat) → drop function words (في، من، الذي، و), which carry grammar, not theme.</w:t>
      </w:r>
    </w:p>
    <w:p w14:paraId="4EAFA453" w14:textId="77777777" w:rsidR="005D1377" w:rsidRDefault="00000000">
      <w:pPr>
        <w:spacing w:after="60"/>
      </w:pPr>
      <w:r>
        <w:rPr>
          <w:b/>
          <w:sz w:val="21"/>
        </w:rPr>
        <w:t xml:space="preserve">What we get.  </w:t>
      </w:r>
      <w:r>
        <w:rPr>
          <w:sz w:val="21"/>
        </w:rPr>
        <w:t>Each ayah as a bag of content roots, counted once per ayah (document frequency).</w:t>
      </w:r>
    </w:p>
    <w:p w14:paraId="433FE7CF" w14:textId="77777777" w:rsidR="005D1377" w:rsidRDefault="00000000">
      <w:pPr>
        <w:spacing w:after="60"/>
      </w:pPr>
      <w:r>
        <w:rPr>
          <w:b/>
          <w:sz w:val="21"/>
        </w:rPr>
        <w:t xml:space="preserve">Why it matters.  </w:t>
      </w:r>
      <w:r>
        <w:rPr>
          <w:sz w:val="21"/>
        </w:rPr>
        <w:t>Counting once-per-ayah stops one long verse from dominating; root-reduction counts concepts, not inflections.</w:t>
      </w:r>
    </w:p>
    <w:p w14:paraId="05ACBA02" w14:textId="77777777" w:rsidR="005D1377" w:rsidRDefault="00000000">
      <w:pPr>
        <w:spacing w:after="60"/>
      </w:pPr>
      <w:r>
        <w:rPr>
          <w:b/>
          <w:sz w:val="21"/>
        </w:rPr>
        <w:t xml:space="preserve">In the data.  </w:t>
      </w:r>
      <w:r>
        <w:rPr>
          <w:sz w:val="21"/>
        </w:rPr>
        <w:t>كَتَبَ / يَكْتُبُ / كِتاب all collapse to the single root كتب; after this reduction the corpus contains 51,024 root-tokens.</w:t>
      </w:r>
    </w:p>
    <w:p w14:paraId="4E688EFB" w14:textId="77777777" w:rsidR="005D1377" w:rsidRDefault="00000000">
      <w:pPr>
        <w:spacing w:after="60"/>
      </w:pPr>
      <w:r>
        <w:rPr>
          <w:b/>
          <w:sz w:val="21"/>
        </w:rPr>
        <w:t xml:space="preserve">Takeaway.  </w:t>
      </w:r>
      <w:r>
        <w:rPr>
          <w:sz w:val="21"/>
        </w:rPr>
        <w:t>The reduction is lossy on purpose — we trade nuance for comparability (we return to exactly what is lost in Module 7).</w:t>
      </w:r>
    </w:p>
    <w:p w14:paraId="1C420C20" w14:textId="77777777" w:rsidR="005D1377" w:rsidRDefault="00000000">
      <w:pPr>
        <w:spacing w:after="60"/>
      </w:pPr>
      <w:r>
        <w:rPr>
          <w:b/>
          <w:sz w:val="21"/>
        </w:rPr>
        <w:t xml:space="preserve">Bridge.  </w:t>
      </w:r>
      <w:r>
        <w:rPr>
          <w:sz w:val="21"/>
        </w:rPr>
        <w:t>Raw counts still aren't comparable across texts of different sizes — we need a rate.</w:t>
      </w:r>
    </w:p>
    <w:p w14:paraId="2CD7F268" w14:textId="77777777" w:rsidR="005D1377" w:rsidRDefault="00000000">
      <w:pPr>
        <w:spacing w:before="200"/>
      </w:pPr>
      <w:r>
        <w:rPr>
          <w:b/>
          <w:color w:val="1F4E79"/>
          <w:sz w:val="26"/>
        </w:rPr>
        <w:lastRenderedPageBreak/>
        <w:t>Module 3 · Normalization to a rate</w:t>
      </w:r>
      <w:r>
        <w:rPr>
          <w:color w:val="1F4E79"/>
          <w:sz w:val="26"/>
        </w:rPr>
        <w:t xml:space="preserve">   (14–18 min)</w:t>
      </w:r>
    </w:p>
    <w:p w14:paraId="737B3DE5" w14:textId="77777777" w:rsidR="005D1377" w:rsidRDefault="00000000">
      <w:pPr>
        <w:spacing w:after="60"/>
      </w:pPr>
      <w:r>
        <w:rPr>
          <w:b/>
          <w:sz w:val="21"/>
        </w:rPr>
        <w:t xml:space="preserve">What it is.  </w:t>
      </w:r>
      <w:r>
        <w:rPr>
          <w:sz w:val="21"/>
        </w:rPr>
        <w:t>Converting a raw count into a size-independent rate.</w:t>
      </w:r>
    </w:p>
    <w:p w14:paraId="5A026A48" w14:textId="77777777" w:rsidR="005D1377" w:rsidRDefault="00000000">
      <w:pPr>
        <w:spacing w:after="60"/>
      </w:pPr>
      <w:r>
        <w:rPr>
          <w:b/>
          <w:sz w:val="21"/>
        </w:rPr>
        <w:t xml:space="preserve">Why we do it.  </w:t>
      </w:r>
      <w:r>
        <w:rPr>
          <w:sz w:val="21"/>
        </w:rPr>
        <w:t>A larger text yields larger counts regardless of emphasis, so raw counts can't be compared.</w:t>
      </w:r>
    </w:p>
    <w:p w14:paraId="29B4422C" w14:textId="77777777" w:rsidR="005D1377" w:rsidRDefault="00000000">
      <w:pPr>
        <w:spacing w:after="60"/>
      </w:pPr>
      <w:r>
        <w:rPr>
          <w:b/>
          <w:sz w:val="21"/>
        </w:rPr>
        <w:t xml:space="preserve">How it's done.  </w:t>
      </w:r>
      <w:r>
        <w:rPr>
          <w:sz w:val="21"/>
        </w:rPr>
        <w:t>Rate per 1,000 ayahs = ayah-freq ÷ 6,236 × 1,000.  Rate per 1,000 roots = term-freq ÷ 51,024 × 1,000 (size-true, over all root-tokens).</w:t>
      </w:r>
    </w:p>
    <w:p w14:paraId="035B48B0" w14:textId="77777777" w:rsidR="005D1377" w:rsidRDefault="00000000">
      <w:pPr>
        <w:spacing w:after="60"/>
      </w:pPr>
      <w:r>
        <w:rPr>
          <w:b/>
          <w:sz w:val="21"/>
        </w:rPr>
        <w:t xml:space="preserve">What we get.  </w:t>
      </w:r>
      <w:r>
        <w:rPr>
          <w:sz w:val="21"/>
        </w:rPr>
        <w:t>Two honest rates: per-1k-ayahs = share of verses; per-1k-roots = share of all root-occurrences.</w:t>
      </w:r>
    </w:p>
    <w:p w14:paraId="60002BFA" w14:textId="77777777" w:rsidR="005D1377" w:rsidRDefault="00000000">
      <w:pPr>
        <w:spacing w:after="60"/>
      </w:pPr>
      <w:r>
        <w:rPr>
          <w:b/>
          <w:sz w:val="21"/>
        </w:rPr>
        <w:t xml:space="preserve">Why it matters.  </w:t>
      </w:r>
      <w:r>
        <w:rPr>
          <w:sz w:val="21"/>
        </w:rPr>
        <w:t>The denominator can change the ranking, so the choice of rate is not cosmetic.</w:t>
      </w:r>
    </w:p>
    <w:p w14:paraId="01A3FDD3" w14:textId="77777777" w:rsidR="005D1377" w:rsidRDefault="00000000">
      <w:pPr>
        <w:spacing w:after="60"/>
      </w:pPr>
      <w:r>
        <w:rPr>
          <w:b/>
          <w:sz w:val="21"/>
        </w:rPr>
        <w:t xml:space="preserve">In the data.  </w:t>
      </w:r>
      <w:r>
        <w:rPr>
          <w:sz w:val="21"/>
        </w:rPr>
        <w:t>صبر → 93 ayahs → 14.9/1k ayahs (103 tokens → 2.02/1k roots). The ranking can flip: ظلم &gt; هدي per ayah (46.5 vs 43.0) but هدي &gt; ظلم per root (6.19 vs 6.17).</w:t>
      </w:r>
    </w:p>
    <w:p w14:paraId="0B4D3FA1" w14:textId="77777777" w:rsidR="005D1377" w:rsidRDefault="00000000">
      <w:pPr>
        <w:spacing w:after="60"/>
      </w:pPr>
      <w:r>
        <w:rPr>
          <w:b/>
          <w:sz w:val="21"/>
        </w:rPr>
        <w:t xml:space="preserve">Takeaway.  </w:t>
      </w:r>
      <w:r>
        <w:rPr>
          <w:sz w:val="21"/>
        </w:rPr>
        <w:t>Always report both rates; presence is a rate, not a count.</w:t>
      </w:r>
    </w:p>
    <w:p w14:paraId="2D8EAAE7" w14:textId="77777777" w:rsidR="005D1377" w:rsidRDefault="00000000">
      <w:pPr>
        <w:spacing w:after="60"/>
      </w:pPr>
      <w:r>
        <w:rPr>
          <w:b/>
          <w:sz w:val="21"/>
        </w:rPr>
        <w:t xml:space="preserve">Bridge.  </w:t>
      </w:r>
      <w:r>
        <w:rPr>
          <w:sz w:val="21"/>
        </w:rPr>
        <w:t>With rates in hand, we can finally read the Qur'anic data honestly.</w:t>
      </w:r>
    </w:p>
    <w:p w14:paraId="553F33B9" w14:textId="77777777" w:rsidR="005D1377" w:rsidRDefault="00000000">
      <w:pPr>
        <w:spacing w:before="200"/>
      </w:pPr>
      <w:r>
        <w:rPr>
          <w:b/>
          <w:color w:val="1F4E79"/>
          <w:sz w:val="26"/>
        </w:rPr>
        <w:t>Module 4 · The Qur'anic data — reading it</w:t>
      </w:r>
      <w:r>
        <w:rPr>
          <w:color w:val="1F4E79"/>
          <w:sz w:val="26"/>
        </w:rPr>
        <w:t xml:space="preserve">   (18–30 min)</w:t>
      </w:r>
    </w:p>
    <w:p w14:paraId="74B0338E" w14:textId="77777777" w:rsidR="005D1377" w:rsidRDefault="00000000">
      <w:pPr>
        <w:spacing w:after="60"/>
      </w:pPr>
      <w:r>
        <w:rPr>
          <w:b/>
          <w:sz w:val="21"/>
        </w:rPr>
        <w:t xml:space="preserve">What it is.  </w:t>
      </w:r>
      <w:r>
        <w:rPr>
          <w:sz w:val="21"/>
        </w:rPr>
        <w:t>Applying the rate to a spread of real roots and reading them side by side.</w:t>
      </w:r>
    </w:p>
    <w:p w14:paraId="26B6D3F6" w14:textId="77777777" w:rsidR="005D1377" w:rsidRDefault="00000000">
      <w:pPr>
        <w:spacing w:after="60"/>
      </w:pPr>
      <w:r>
        <w:rPr>
          <w:b/>
          <w:sz w:val="21"/>
        </w:rPr>
        <w:t xml:space="preserve">Why we do it.  </w:t>
      </w:r>
      <w:r>
        <w:rPr>
          <w:sz w:val="21"/>
        </w:rPr>
        <w:t>A single number means little; a ladder of them shows the shape of the text's vocabulary.</w:t>
      </w:r>
    </w:p>
    <w:p w14:paraId="4EEE4421" w14:textId="77777777" w:rsidR="005D1377" w:rsidRDefault="00000000">
      <w:pPr>
        <w:spacing w:after="60"/>
      </w:pPr>
      <w:r>
        <w:rPr>
          <w:b/>
          <w:sz w:val="21"/>
        </w:rPr>
        <w:t xml:space="preserve">How it's done.  </w:t>
      </w:r>
      <w:r>
        <w:rPr>
          <w:sz w:val="21"/>
        </w:rPr>
        <w:t>Retrieve each root in the app's Per-Root Profile; record its raw count, per-1k-ayahs and per-1k-roots; then rank.</w:t>
      </w:r>
    </w:p>
    <w:p w14:paraId="25B895EF" w14:textId="77777777" w:rsidR="005D1377" w:rsidRDefault="00000000">
      <w:pPr>
        <w:spacing w:after="60"/>
      </w:pPr>
      <w:r>
        <w:rPr>
          <w:b/>
          <w:sz w:val="21"/>
        </w:rPr>
        <w:t xml:space="preserve">What we get.  </w:t>
      </w:r>
      <w:r>
        <w:rPr>
          <w:sz w:val="21"/>
        </w:rPr>
        <w:t>A frequency ladder across three descriptive bands — pervasive, mid, rare.</w:t>
      </w:r>
    </w:p>
    <w:p w14:paraId="355CB38A" w14:textId="77777777" w:rsidR="005D1377" w:rsidRDefault="00000000">
      <w:pPr>
        <w:spacing w:after="60"/>
      </w:pPr>
      <w:r>
        <w:rPr>
          <w:b/>
          <w:sz w:val="21"/>
        </w:rPr>
        <w:t xml:space="preserve">Why it matters.  </w:t>
      </w:r>
      <w:r>
        <w:rPr>
          <w:sz w:val="21"/>
        </w:rPr>
        <w:t>It orients attention: it shows where to look deeper before investing effort.</w:t>
      </w:r>
    </w:p>
    <w:p w14:paraId="40607413" w14:textId="77777777" w:rsidR="005D1377" w:rsidRDefault="00000000">
      <w:pPr>
        <w:spacing w:after="60"/>
      </w:pPr>
      <w:r>
        <w:rPr>
          <w:b/>
          <w:sz w:val="21"/>
        </w:rPr>
        <w:t>In the data — the frequency ladder (computed from Book6):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98"/>
        <w:gridCol w:w="1440"/>
        <w:gridCol w:w="1260"/>
        <w:gridCol w:w="1260"/>
        <w:gridCol w:w="1170"/>
        <w:gridCol w:w="1080"/>
      </w:tblGrid>
      <w:tr w:rsidR="005D1377" w14:paraId="08821F50" w14:textId="77777777" w:rsidTr="00D07B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F51C68E" w14:textId="77777777" w:rsidR="005D1377" w:rsidRDefault="00000000" w:rsidP="00D07B64">
            <w:pPr>
              <w:spacing w:after="0"/>
              <w:jc w:val="center"/>
            </w:pPr>
            <w:r>
              <w:rPr>
                <w:sz w:val="19"/>
              </w:rPr>
              <w:t>Root</w:t>
            </w:r>
          </w:p>
        </w:tc>
        <w:tc>
          <w:tcPr>
            <w:tcW w:w="1440" w:type="dxa"/>
          </w:tcPr>
          <w:p w14:paraId="0F3B24A2" w14:textId="77777777" w:rsidR="005D1377" w:rsidRDefault="00000000" w:rsidP="00D07B64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Gloss</w:t>
            </w:r>
          </w:p>
        </w:tc>
        <w:tc>
          <w:tcPr>
            <w:tcW w:w="1260" w:type="dxa"/>
          </w:tcPr>
          <w:p w14:paraId="6AF915AB" w14:textId="77777777" w:rsidR="005D1377" w:rsidRDefault="00000000" w:rsidP="00D07B64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Ayahs (n)</w:t>
            </w:r>
          </w:p>
        </w:tc>
        <w:tc>
          <w:tcPr>
            <w:tcW w:w="1260" w:type="dxa"/>
          </w:tcPr>
          <w:p w14:paraId="70C13183" w14:textId="77777777" w:rsidR="005D1377" w:rsidRDefault="00000000" w:rsidP="00D07B64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/1k ayahs</w:t>
            </w:r>
          </w:p>
        </w:tc>
        <w:tc>
          <w:tcPr>
            <w:tcW w:w="1170" w:type="dxa"/>
          </w:tcPr>
          <w:p w14:paraId="3E955A1D" w14:textId="77777777" w:rsidR="005D1377" w:rsidRDefault="00000000" w:rsidP="00D07B64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/1k roots</w:t>
            </w:r>
          </w:p>
        </w:tc>
        <w:tc>
          <w:tcPr>
            <w:tcW w:w="1080" w:type="dxa"/>
          </w:tcPr>
          <w:p w14:paraId="02AED731" w14:textId="77777777" w:rsidR="005D1377" w:rsidRDefault="00000000" w:rsidP="00D07B64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Band</w:t>
            </w:r>
          </w:p>
        </w:tc>
      </w:tr>
      <w:tr w:rsidR="005D1377" w14:paraId="62BE9491" w14:textId="77777777" w:rsidTr="00D07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02F7EF80" w14:textId="77777777" w:rsidR="005D1377" w:rsidRDefault="00000000" w:rsidP="00D07B64">
            <w:pPr>
              <w:spacing w:after="0"/>
              <w:jc w:val="center"/>
            </w:pPr>
            <w:r>
              <w:rPr>
                <w:sz w:val="19"/>
              </w:rPr>
              <w:t>كفر</w:t>
            </w:r>
          </w:p>
        </w:tc>
        <w:tc>
          <w:tcPr>
            <w:tcW w:w="1440" w:type="dxa"/>
          </w:tcPr>
          <w:p w14:paraId="7CABA4C7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disbelief</w:t>
            </w:r>
          </w:p>
        </w:tc>
        <w:tc>
          <w:tcPr>
            <w:tcW w:w="1260" w:type="dxa"/>
          </w:tcPr>
          <w:p w14:paraId="5FDD6C72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465</w:t>
            </w:r>
          </w:p>
        </w:tc>
        <w:tc>
          <w:tcPr>
            <w:tcW w:w="1260" w:type="dxa"/>
          </w:tcPr>
          <w:p w14:paraId="4C96288E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74.6</w:t>
            </w:r>
          </w:p>
        </w:tc>
        <w:tc>
          <w:tcPr>
            <w:tcW w:w="1170" w:type="dxa"/>
          </w:tcPr>
          <w:p w14:paraId="379EB2F1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10.29</w:t>
            </w:r>
          </w:p>
        </w:tc>
        <w:tc>
          <w:tcPr>
            <w:tcW w:w="1080" w:type="dxa"/>
          </w:tcPr>
          <w:p w14:paraId="5E439BD8" w14:textId="77777777" w:rsidR="005D1377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pervasive</w:t>
            </w:r>
          </w:p>
        </w:tc>
      </w:tr>
      <w:tr w:rsidR="005D1377" w14:paraId="73AC1725" w14:textId="77777777" w:rsidTr="00D07B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4567C7B" w14:textId="77777777" w:rsidR="005D1377" w:rsidRDefault="00000000" w:rsidP="00D07B64">
            <w:pPr>
              <w:spacing w:after="0"/>
              <w:jc w:val="center"/>
            </w:pPr>
            <w:r>
              <w:rPr>
                <w:sz w:val="19"/>
              </w:rPr>
              <w:t>ظلم</w:t>
            </w:r>
          </w:p>
        </w:tc>
        <w:tc>
          <w:tcPr>
            <w:tcW w:w="1440" w:type="dxa"/>
          </w:tcPr>
          <w:p w14:paraId="44F2538C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injustice</w:t>
            </w:r>
          </w:p>
        </w:tc>
        <w:tc>
          <w:tcPr>
            <w:tcW w:w="1260" w:type="dxa"/>
          </w:tcPr>
          <w:p w14:paraId="1F7C0C09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290</w:t>
            </w:r>
          </w:p>
        </w:tc>
        <w:tc>
          <w:tcPr>
            <w:tcW w:w="1260" w:type="dxa"/>
          </w:tcPr>
          <w:p w14:paraId="74E67781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46.5</w:t>
            </w:r>
          </w:p>
        </w:tc>
        <w:tc>
          <w:tcPr>
            <w:tcW w:w="1170" w:type="dxa"/>
          </w:tcPr>
          <w:p w14:paraId="48837F95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6.17</w:t>
            </w:r>
          </w:p>
        </w:tc>
        <w:tc>
          <w:tcPr>
            <w:tcW w:w="1080" w:type="dxa"/>
          </w:tcPr>
          <w:p w14:paraId="77C24A5F" w14:textId="77777777" w:rsidR="005D1377" w:rsidRDefault="0000000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pervasive</w:t>
            </w:r>
          </w:p>
        </w:tc>
      </w:tr>
      <w:tr w:rsidR="005D1377" w14:paraId="4069CC67" w14:textId="77777777" w:rsidTr="00D07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2C00D15E" w14:textId="77777777" w:rsidR="005D1377" w:rsidRDefault="00000000" w:rsidP="00D07B64">
            <w:pPr>
              <w:spacing w:after="0"/>
              <w:jc w:val="center"/>
            </w:pPr>
            <w:r>
              <w:rPr>
                <w:sz w:val="19"/>
              </w:rPr>
              <w:t>هدي</w:t>
            </w:r>
          </w:p>
        </w:tc>
        <w:tc>
          <w:tcPr>
            <w:tcW w:w="1440" w:type="dxa"/>
          </w:tcPr>
          <w:p w14:paraId="366CBE6B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guidance</w:t>
            </w:r>
          </w:p>
        </w:tc>
        <w:tc>
          <w:tcPr>
            <w:tcW w:w="1260" w:type="dxa"/>
          </w:tcPr>
          <w:p w14:paraId="04D1DC5A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268</w:t>
            </w:r>
          </w:p>
        </w:tc>
        <w:tc>
          <w:tcPr>
            <w:tcW w:w="1260" w:type="dxa"/>
          </w:tcPr>
          <w:p w14:paraId="01FF1522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43.0</w:t>
            </w:r>
          </w:p>
        </w:tc>
        <w:tc>
          <w:tcPr>
            <w:tcW w:w="1170" w:type="dxa"/>
          </w:tcPr>
          <w:p w14:paraId="31DA61D0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6.19</w:t>
            </w:r>
          </w:p>
        </w:tc>
        <w:tc>
          <w:tcPr>
            <w:tcW w:w="1080" w:type="dxa"/>
          </w:tcPr>
          <w:p w14:paraId="21E745B4" w14:textId="77777777" w:rsidR="005D1377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pervasive</w:t>
            </w:r>
          </w:p>
        </w:tc>
      </w:tr>
      <w:tr w:rsidR="005D1377" w14:paraId="23154DC7" w14:textId="77777777" w:rsidTr="00D07B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35D3663B" w14:textId="77777777" w:rsidR="005D1377" w:rsidRDefault="00000000" w:rsidP="00D07B64">
            <w:pPr>
              <w:spacing w:after="0"/>
              <w:jc w:val="center"/>
            </w:pPr>
            <w:r>
              <w:rPr>
                <w:sz w:val="19"/>
              </w:rPr>
              <w:t>ضلل</w:t>
            </w:r>
          </w:p>
        </w:tc>
        <w:tc>
          <w:tcPr>
            <w:tcW w:w="1440" w:type="dxa"/>
          </w:tcPr>
          <w:p w14:paraId="0A05C4F9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going astray</w:t>
            </w:r>
          </w:p>
        </w:tc>
        <w:tc>
          <w:tcPr>
            <w:tcW w:w="1260" w:type="dxa"/>
          </w:tcPr>
          <w:p w14:paraId="1A622846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170</w:t>
            </w:r>
          </w:p>
        </w:tc>
        <w:tc>
          <w:tcPr>
            <w:tcW w:w="1260" w:type="dxa"/>
          </w:tcPr>
          <w:p w14:paraId="42AFD886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27.3</w:t>
            </w:r>
          </w:p>
        </w:tc>
        <w:tc>
          <w:tcPr>
            <w:tcW w:w="1170" w:type="dxa"/>
          </w:tcPr>
          <w:p w14:paraId="6F127760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3.74</w:t>
            </w:r>
          </w:p>
        </w:tc>
        <w:tc>
          <w:tcPr>
            <w:tcW w:w="1080" w:type="dxa"/>
          </w:tcPr>
          <w:p w14:paraId="327A90E4" w14:textId="77777777" w:rsidR="005D1377" w:rsidRDefault="0000000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pervasive</w:t>
            </w:r>
          </w:p>
        </w:tc>
      </w:tr>
      <w:tr w:rsidR="005D1377" w14:paraId="4D229BE3" w14:textId="77777777" w:rsidTr="00D07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035581B2" w14:textId="77777777" w:rsidR="005D1377" w:rsidRDefault="00000000" w:rsidP="00D07B64">
            <w:pPr>
              <w:spacing w:after="0"/>
              <w:jc w:val="center"/>
            </w:pPr>
            <w:r>
              <w:rPr>
                <w:sz w:val="19"/>
              </w:rPr>
              <w:t>صبر</w:t>
            </w:r>
          </w:p>
        </w:tc>
        <w:tc>
          <w:tcPr>
            <w:tcW w:w="1440" w:type="dxa"/>
          </w:tcPr>
          <w:p w14:paraId="025D3833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patience</w:t>
            </w:r>
          </w:p>
        </w:tc>
        <w:tc>
          <w:tcPr>
            <w:tcW w:w="1260" w:type="dxa"/>
          </w:tcPr>
          <w:p w14:paraId="4D41A849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93</w:t>
            </w:r>
          </w:p>
        </w:tc>
        <w:tc>
          <w:tcPr>
            <w:tcW w:w="1260" w:type="dxa"/>
          </w:tcPr>
          <w:p w14:paraId="6AE1D55B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14.9</w:t>
            </w:r>
          </w:p>
        </w:tc>
        <w:tc>
          <w:tcPr>
            <w:tcW w:w="1170" w:type="dxa"/>
          </w:tcPr>
          <w:p w14:paraId="74C2F6EC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2.02</w:t>
            </w:r>
          </w:p>
        </w:tc>
        <w:tc>
          <w:tcPr>
            <w:tcW w:w="1080" w:type="dxa"/>
          </w:tcPr>
          <w:p w14:paraId="7687A71B" w14:textId="77777777" w:rsidR="005D1377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mid</w:t>
            </w:r>
          </w:p>
        </w:tc>
      </w:tr>
      <w:tr w:rsidR="005D1377" w14:paraId="37AD57A5" w14:textId="77777777" w:rsidTr="00D07B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3C32EA7" w14:textId="77777777" w:rsidR="005D1377" w:rsidRDefault="00000000" w:rsidP="00D07B64">
            <w:pPr>
              <w:spacing w:after="0"/>
              <w:jc w:val="center"/>
            </w:pPr>
            <w:r>
              <w:rPr>
                <w:sz w:val="19"/>
              </w:rPr>
              <w:t>شكر</w:t>
            </w:r>
          </w:p>
        </w:tc>
        <w:tc>
          <w:tcPr>
            <w:tcW w:w="1440" w:type="dxa"/>
          </w:tcPr>
          <w:p w14:paraId="31E198AE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gratitude</w:t>
            </w:r>
          </w:p>
        </w:tc>
        <w:tc>
          <w:tcPr>
            <w:tcW w:w="1260" w:type="dxa"/>
          </w:tcPr>
          <w:p w14:paraId="36AB2726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69</w:t>
            </w:r>
          </w:p>
        </w:tc>
        <w:tc>
          <w:tcPr>
            <w:tcW w:w="1260" w:type="dxa"/>
          </w:tcPr>
          <w:p w14:paraId="5F09B1C6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11.1</w:t>
            </w:r>
          </w:p>
        </w:tc>
        <w:tc>
          <w:tcPr>
            <w:tcW w:w="1170" w:type="dxa"/>
          </w:tcPr>
          <w:p w14:paraId="11F5D206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1.47</w:t>
            </w:r>
          </w:p>
        </w:tc>
        <w:tc>
          <w:tcPr>
            <w:tcW w:w="1080" w:type="dxa"/>
          </w:tcPr>
          <w:p w14:paraId="1E86E289" w14:textId="77777777" w:rsidR="005D1377" w:rsidRDefault="0000000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mid</w:t>
            </w:r>
          </w:p>
        </w:tc>
      </w:tr>
      <w:tr w:rsidR="005D1377" w14:paraId="6F32A400" w14:textId="77777777" w:rsidTr="00D07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10081F6C" w14:textId="77777777" w:rsidR="005D1377" w:rsidRDefault="00000000" w:rsidP="00D07B64">
            <w:pPr>
              <w:spacing w:after="0"/>
              <w:jc w:val="center"/>
            </w:pPr>
            <w:r>
              <w:rPr>
                <w:sz w:val="19"/>
              </w:rPr>
              <w:t>يسر</w:t>
            </w:r>
          </w:p>
        </w:tc>
        <w:tc>
          <w:tcPr>
            <w:tcW w:w="1440" w:type="dxa"/>
          </w:tcPr>
          <w:p w14:paraId="22AA3AD8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ease</w:t>
            </w:r>
          </w:p>
        </w:tc>
        <w:tc>
          <w:tcPr>
            <w:tcW w:w="1260" w:type="dxa"/>
          </w:tcPr>
          <w:p w14:paraId="77A02451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40</w:t>
            </w:r>
          </w:p>
        </w:tc>
        <w:tc>
          <w:tcPr>
            <w:tcW w:w="1260" w:type="dxa"/>
          </w:tcPr>
          <w:p w14:paraId="559E2BF0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6.4</w:t>
            </w:r>
          </w:p>
        </w:tc>
        <w:tc>
          <w:tcPr>
            <w:tcW w:w="1170" w:type="dxa"/>
          </w:tcPr>
          <w:p w14:paraId="30088169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0.86</w:t>
            </w:r>
          </w:p>
        </w:tc>
        <w:tc>
          <w:tcPr>
            <w:tcW w:w="1080" w:type="dxa"/>
          </w:tcPr>
          <w:p w14:paraId="51597036" w14:textId="77777777" w:rsidR="005D1377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mid</w:t>
            </w:r>
          </w:p>
        </w:tc>
      </w:tr>
      <w:tr w:rsidR="005D1377" w14:paraId="087F7E65" w14:textId="77777777" w:rsidTr="00D07B6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04CA92C8" w14:textId="77777777" w:rsidR="005D1377" w:rsidRDefault="00000000" w:rsidP="00D07B64">
            <w:pPr>
              <w:spacing w:after="0"/>
              <w:jc w:val="center"/>
            </w:pPr>
            <w:r>
              <w:rPr>
                <w:sz w:val="19"/>
              </w:rPr>
              <w:t>عدل</w:t>
            </w:r>
          </w:p>
        </w:tc>
        <w:tc>
          <w:tcPr>
            <w:tcW w:w="1440" w:type="dxa"/>
          </w:tcPr>
          <w:p w14:paraId="6A6DC304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justice</w:t>
            </w:r>
          </w:p>
        </w:tc>
        <w:tc>
          <w:tcPr>
            <w:tcW w:w="1260" w:type="dxa"/>
          </w:tcPr>
          <w:p w14:paraId="0FDF71C8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24</w:t>
            </w:r>
          </w:p>
        </w:tc>
        <w:tc>
          <w:tcPr>
            <w:tcW w:w="1260" w:type="dxa"/>
          </w:tcPr>
          <w:p w14:paraId="0A1CCCC4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3.8</w:t>
            </w:r>
          </w:p>
        </w:tc>
        <w:tc>
          <w:tcPr>
            <w:tcW w:w="1170" w:type="dxa"/>
          </w:tcPr>
          <w:p w14:paraId="0DE83D25" w14:textId="77777777" w:rsidR="005D1377" w:rsidRDefault="00000000" w:rsidP="00D07B64">
            <w:pPr>
              <w:spacing w:after="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0.55</w:t>
            </w:r>
          </w:p>
        </w:tc>
        <w:tc>
          <w:tcPr>
            <w:tcW w:w="1080" w:type="dxa"/>
          </w:tcPr>
          <w:p w14:paraId="217E61ED" w14:textId="77777777" w:rsidR="005D1377" w:rsidRDefault="00000000">
            <w:pPr>
              <w:spacing w:after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rare</w:t>
            </w:r>
          </w:p>
        </w:tc>
      </w:tr>
      <w:tr w:rsidR="005D1377" w14:paraId="1EE39765" w14:textId="77777777" w:rsidTr="00D07B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1E208C23" w14:textId="77777777" w:rsidR="005D1377" w:rsidRDefault="00000000" w:rsidP="00D07B64">
            <w:pPr>
              <w:spacing w:after="0"/>
              <w:jc w:val="center"/>
            </w:pPr>
            <w:r>
              <w:rPr>
                <w:sz w:val="19"/>
              </w:rPr>
              <w:t>عسر</w:t>
            </w:r>
          </w:p>
        </w:tc>
        <w:tc>
          <w:tcPr>
            <w:tcW w:w="1440" w:type="dxa"/>
          </w:tcPr>
          <w:p w14:paraId="61ACCAF8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hardship</w:t>
            </w:r>
          </w:p>
        </w:tc>
        <w:tc>
          <w:tcPr>
            <w:tcW w:w="1260" w:type="dxa"/>
          </w:tcPr>
          <w:p w14:paraId="3CF36509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12</w:t>
            </w:r>
          </w:p>
        </w:tc>
        <w:tc>
          <w:tcPr>
            <w:tcW w:w="1260" w:type="dxa"/>
          </w:tcPr>
          <w:p w14:paraId="6077D50C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1.9</w:t>
            </w:r>
          </w:p>
        </w:tc>
        <w:tc>
          <w:tcPr>
            <w:tcW w:w="1170" w:type="dxa"/>
          </w:tcPr>
          <w:p w14:paraId="703511D6" w14:textId="77777777" w:rsidR="005D1377" w:rsidRDefault="00000000" w:rsidP="00D07B64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0.24</w:t>
            </w:r>
          </w:p>
        </w:tc>
        <w:tc>
          <w:tcPr>
            <w:tcW w:w="1080" w:type="dxa"/>
          </w:tcPr>
          <w:p w14:paraId="3EFA2ED6" w14:textId="77777777" w:rsidR="005D1377" w:rsidRDefault="0000000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rare</w:t>
            </w:r>
          </w:p>
        </w:tc>
      </w:tr>
    </w:tbl>
    <w:p w14:paraId="1C33B464" w14:textId="77777777" w:rsidR="005D1377" w:rsidRDefault="005D1377">
      <w:pPr>
        <w:spacing w:after="40"/>
      </w:pPr>
    </w:p>
    <w:p w14:paraId="069C2ABC" w14:textId="77777777" w:rsidR="005D1377" w:rsidRDefault="00000000">
      <w:pPr>
        <w:spacing w:after="60"/>
      </w:pPr>
      <w:r>
        <w:rPr>
          <w:b/>
          <w:sz w:val="21"/>
        </w:rPr>
        <w:t xml:space="preserve">Live walk-through.  </w:t>
      </w:r>
      <w:r>
        <w:rPr>
          <w:sz w:val="21"/>
        </w:rPr>
        <w:t>Retrieve كفر — 465 ayahs (74.6/1k), the most-named root in our set — and عسر — 12 ayahs (1.9/1k), the rarest; show the ~39× span between them.</w:t>
      </w:r>
    </w:p>
    <w:p w14:paraId="30202FEF" w14:textId="77777777" w:rsidR="005D1377" w:rsidRDefault="00000000">
      <w:pPr>
        <w:spacing w:after="60"/>
      </w:pPr>
      <w:r>
        <w:rPr>
          <w:b/>
          <w:sz w:val="21"/>
        </w:rPr>
        <w:t xml:space="preserve">Predict-then-check #1.  </w:t>
      </w:r>
      <w:r>
        <w:rPr>
          <w:sz w:val="21"/>
        </w:rPr>
        <w:t>Ease vs hardship: ask the room which is named more, then retrieve — يسر 40 vs عسر 12, about 3.3× more “ease.”</w:t>
      </w:r>
    </w:p>
    <w:p w14:paraId="5DDBC228" w14:textId="77777777" w:rsidR="005D1377" w:rsidRDefault="00000000">
      <w:pPr>
        <w:spacing w:after="60"/>
      </w:pPr>
      <w:r>
        <w:rPr>
          <w:b/>
          <w:sz w:val="21"/>
        </w:rPr>
        <w:t xml:space="preserve">Reading habit.  </w:t>
      </w:r>
      <w:r>
        <w:rPr>
          <w:sz w:val="21"/>
        </w:rPr>
        <w:t>Always pair a root's rate with its raw count and its size-true rate before saying anything.</w:t>
      </w:r>
    </w:p>
    <w:p w14:paraId="52B46CAB" w14:textId="77777777" w:rsidR="005D13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F79FE95" wp14:editId="16288CC6">
            <wp:extent cx="5120640" cy="320309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req_lad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0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9CACA" w14:textId="77777777" w:rsidR="005D1377" w:rsidRDefault="00000000">
      <w:pPr>
        <w:jc w:val="center"/>
      </w:pPr>
      <w:r>
        <w:rPr>
          <w:color w:val="555555"/>
          <w:sz w:val="17"/>
        </w:rPr>
        <w:t>Figure 1. Themed-root frequency ladder, per 1,000 ayahs (size-true per-1k-roots rate and raw n alongside).</w:t>
      </w:r>
    </w:p>
    <w:p w14:paraId="68A58C16" w14:textId="77777777" w:rsidR="005D1377" w:rsidRDefault="00000000">
      <w:pPr>
        <w:spacing w:after="60"/>
      </w:pPr>
      <w:r>
        <w:rPr>
          <w:b/>
          <w:sz w:val="21"/>
        </w:rPr>
        <w:t xml:space="preserve">Takeaway.  </w:t>
      </w:r>
      <w:r>
        <w:rPr>
          <w:sz w:val="21"/>
        </w:rPr>
        <w:t>The bands are descriptive, not a law of the text — they orient attention, nothing more.</w:t>
      </w:r>
    </w:p>
    <w:p w14:paraId="31FC06A1" w14:textId="77777777" w:rsidR="005D1377" w:rsidRDefault="00000000">
      <w:pPr>
        <w:spacing w:after="60"/>
      </w:pPr>
      <w:r>
        <w:rPr>
          <w:b/>
          <w:sz w:val="21"/>
        </w:rPr>
        <w:t xml:space="preserve">Bridge.  </w:t>
      </w:r>
      <w:r>
        <w:rPr>
          <w:sz w:val="21"/>
        </w:rPr>
        <w:t>One of these numbers should already unsettle a common assumption — that's next.</w:t>
      </w:r>
    </w:p>
    <w:p w14:paraId="2C9711C7" w14:textId="77777777" w:rsidR="005D1377" w:rsidRDefault="00000000">
      <w:pPr>
        <w:spacing w:before="200"/>
      </w:pPr>
      <w:r>
        <w:rPr>
          <w:b/>
          <w:color w:val="1F4E79"/>
          <w:sz w:val="26"/>
        </w:rPr>
        <w:t>Module 5 · The headline finding &amp; the “unlearn”</w:t>
      </w:r>
      <w:r>
        <w:rPr>
          <w:color w:val="1F4E79"/>
          <w:sz w:val="26"/>
        </w:rPr>
        <w:t xml:space="preserve">   (30–35 min)</w:t>
      </w:r>
    </w:p>
    <w:p w14:paraId="3A91B71D" w14:textId="77777777" w:rsidR="005D1377" w:rsidRDefault="00000000">
      <w:pPr>
        <w:spacing w:after="60"/>
      </w:pPr>
      <w:r>
        <w:rPr>
          <w:b/>
          <w:sz w:val="21"/>
        </w:rPr>
        <w:t xml:space="preserve">What it is.  </w:t>
      </w:r>
      <w:r>
        <w:rPr>
          <w:sz w:val="21"/>
        </w:rPr>
        <w:t>A predict-then-check that overturns an intuition.</w:t>
      </w:r>
    </w:p>
    <w:p w14:paraId="032AB9BE" w14:textId="77777777" w:rsidR="005D1377" w:rsidRDefault="00000000">
      <w:pPr>
        <w:spacing w:after="60"/>
      </w:pPr>
      <w:r>
        <w:rPr>
          <w:b/>
          <w:sz w:val="21"/>
        </w:rPr>
        <w:t xml:space="preserve">Why we do it.  </w:t>
      </w:r>
      <w:r>
        <w:rPr>
          <w:sz w:val="21"/>
        </w:rPr>
        <w:t>The strongest test of a method is when it contradicts what we expected.</w:t>
      </w:r>
    </w:p>
    <w:p w14:paraId="19245836" w14:textId="77777777" w:rsidR="005D1377" w:rsidRDefault="00000000">
      <w:pPr>
        <w:spacing w:after="60"/>
      </w:pPr>
      <w:r>
        <w:rPr>
          <w:b/>
          <w:sz w:val="21"/>
        </w:rPr>
        <w:t xml:space="preserve">How it's done.  </w:t>
      </w:r>
      <w:r>
        <w:rPr>
          <w:sz w:val="21"/>
        </w:rPr>
        <w:t>Ask the room which is named more — عدل (justice) or ظلم (injustice) — then retrieve both in the app.</w:t>
      </w:r>
    </w:p>
    <w:p w14:paraId="2258CD36" w14:textId="77777777" w:rsidR="005D1377" w:rsidRDefault="00000000">
      <w:pPr>
        <w:spacing w:after="60"/>
      </w:pPr>
      <w:r>
        <w:rPr>
          <w:b/>
          <w:sz w:val="21"/>
        </w:rPr>
        <w:t xml:space="preserve">What we get.  </w:t>
      </w:r>
      <w:r>
        <w:rPr>
          <w:sz w:val="21"/>
        </w:rPr>
        <w:t>ظلم 290 vs عدل 24 — about 12× more.</w:t>
      </w:r>
    </w:p>
    <w:p w14:paraId="43C566EF" w14:textId="77777777" w:rsidR="005D1377" w:rsidRDefault="00000000">
      <w:pPr>
        <w:spacing w:after="60"/>
      </w:pPr>
      <w:r>
        <w:rPr>
          <w:b/>
          <w:sz w:val="21"/>
        </w:rPr>
        <w:t xml:space="preserve">Why it matters.  </w:t>
      </w:r>
      <w:r>
        <w:rPr>
          <w:sz w:val="21"/>
        </w:rPr>
        <w:t>Intuition usually says justice; the corpus names the violation far more than the ideal.</w:t>
      </w:r>
    </w:p>
    <w:p w14:paraId="070AC242" w14:textId="77777777" w:rsidR="005D1377" w:rsidRDefault="00000000">
      <w:pPr>
        <w:spacing w:after="60"/>
      </w:pPr>
      <w:r>
        <w:rPr>
          <w:b/>
          <w:sz w:val="21"/>
        </w:rPr>
        <w:t xml:space="preserve">In the data.  </w:t>
      </w:r>
      <w:r>
        <w:rPr>
          <w:sz w:val="21"/>
        </w:rPr>
        <w:t>ظلم → 290 ayahs (98.6th percentile, “ubiquitous”);  عدل → 24 ayahs.</w:t>
      </w:r>
    </w:p>
    <w:p w14:paraId="42CB12E0" w14:textId="77777777" w:rsidR="005D1377" w:rsidRDefault="00000000">
      <w:pPr>
        <w:spacing w:after="60"/>
      </w:pPr>
      <w:r>
        <w:rPr>
          <w:b/>
          <w:sz w:val="21"/>
        </w:rPr>
        <w:t xml:space="preserve">Takeaway.  </w:t>
      </w:r>
      <w:r>
        <w:rPr>
          <w:sz w:val="21"/>
        </w:rPr>
        <w:t>A genuine unlearning — but this is presence, not endorsement: ظلم is named overwhelmingly to condemn it (polarity is verified later).</w:t>
      </w:r>
    </w:p>
    <w:p w14:paraId="039FFE5C" w14:textId="77777777" w:rsidR="005D1377" w:rsidRDefault="00000000">
      <w:pPr>
        <w:spacing w:after="60"/>
      </w:pPr>
      <w:r>
        <w:rPr>
          <w:b/>
          <w:sz w:val="21"/>
        </w:rPr>
        <w:t xml:space="preserve">Bridge.  </w:t>
      </w:r>
      <w:r>
        <w:rPr>
          <w:sz w:val="21"/>
        </w:rPr>
        <w:t>Those per-root counts are really vectors of numbers — and that idea is the door to everything machines do with text.</w:t>
      </w:r>
    </w:p>
    <w:p w14:paraId="2BEDC0E0" w14:textId="77777777" w:rsidR="005D1377" w:rsidRDefault="00000000">
      <w:pPr>
        <w:spacing w:before="200"/>
      </w:pPr>
      <w:r>
        <w:rPr>
          <w:b/>
          <w:color w:val="1F4E79"/>
          <w:sz w:val="26"/>
        </w:rPr>
        <w:t>Module 6 · Frequency as a vector — the vector-space coda  [preview]</w:t>
      </w:r>
      <w:r>
        <w:rPr>
          <w:color w:val="1F4E79"/>
          <w:sz w:val="26"/>
        </w:rPr>
        <w:t xml:space="preserve">   (35–39 min)</w:t>
      </w:r>
    </w:p>
    <w:p w14:paraId="5B0D26B8" w14:textId="77777777" w:rsidR="005D1377" w:rsidRDefault="00000000">
      <w:pPr>
        <w:spacing w:after="60"/>
      </w:pPr>
      <w:r>
        <w:rPr>
          <w:b/>
          <w:sz w:val="21"/>
        </w:rPr>
        <w:t xml:space="preserve">What it is.  </w:t>
      </w:r>
      <w:r>
        <w:rPr>
          <w:sz w:val="21"/>
        </w:rPr>
        <w:t>The realization that a root's counts form a vector, turning texts and roots into points in a space.</w:t>
      </w:r>
    </w:p>
    <w:p w14:paraId="2293366A" w14:textId="77777777" w:rsidR="005D1377" w:rsidRDefault="00000000">
      <w:pPr>
        <w:spacing w:after="60"/>
      </w:pPr>
      <w:r>
        <w:rPr>
          <w:b/>
          <w:sz w:val="21"/>
        </w:rPr>
        <w:t xml:space="preserve">Why we do it.  </w:t>
      </w:r>
      <w:r>
        <w:rPr>
          <w:sz w:val="21"/>
        </w:rPr>
        <w:t>It reveals that today's simple counting is the foundation of modern text analysis.</w:t>
      </w:r>
    </w:p>
    <w:p w14:paraId="049B449F" w14:textId="77777777" w:rsidR="005D1377" w:rsidRDefault="00000000">
      <w:pPr>
        <w:spacing w:after="60"/>
      </w:pPr>
      <w:r>
        <w:rPr>
          <w:b/>
          <w:sz w:val="21"/>
        </w:rPr>
        <w:t xml:space="preserve">How it's done.  </w:t>
      </w:r>
      <w:r>
        <w:rPr>
          <w:sz w:val="21"/>
        </w:rPr>
        <w:t>List a root's counts across contexts → that ordered list is a vector → texts and roots become points; nearness = a similar frequency profile.</w:t>
      </w:r>
    </w:p>
    <w:p w14:paraId="53A43F82" w14:textId="77777777" w:rsidR="005D1377" w:rsidRDefault="00000000">
      <w:pPr>
        <w:spacing w:after="60"/>
      </w:pPr>
      <w:r>
        <w:rPr>
          <w:b/>
          <w:sz w:val="21"/>
        </w:rPr>
        <w:t xml:space="preserve">What we get.  </w:t>
      </w:r>
      <w:r>
        <w:rPr>
          <w:sz w:val="21"/>
        </w:rPr>
        <w:t>A geometric picture in which “related” becomes “close.”</w:t>
      </w:r>
    </w:p>
    <w:p w14:paraId="5F253D75" w14:textId="77777777" w:rsidR="005D1377" w:rsidRDefault="00000000">
      <w:pPr>
        <w:spacing w:after="60"/>
      </w:pPr>
      <w:r>
        <w:rPr>
          <w:b/>
          <w:sz w:val="21"/>
        </w:rPr>
        <w:t xml:space="preserve">Why it matters.  </w:t>
      </w:r>
      <w:r>
        <w:rPr>
          <w:sz w:val="21"/>
        </w:rPr>
        <w:t>Every later measure — partners, co-occurrence, networks — is geometry on these vectors. This is the vector space model behind how machines “read” text.</w:t>
      </w:r>
    </w:p>
    <w:p w14:paraId="32B3AC8A" w14:textId="77777777" w:rsidR="005D1377" w:rsidRDefault="00000000">
      <w:pPr>
        <w:spacing w:after="60"/>
      </w:pPr>
      <w:r>
        <w:rPr>
          <w:b/>
          <w:sz w:val="21"/>
        </w:rPr>
        <w:t xml:space="preserve">In the data.  </w:t>
      </w:r>
      <w:r>
        <w:rPr>
          <w:sz w:val="21"/>
        </w:rPr>
        <w:t>The same per-root counts we just tabulated are the raw coordinates — nothing new is computed here, the numbers are only re-seen.</w:t>
      </w:r>
    </w:p>
    <w:p w14:paraId="31EEE75A" w14:textId="77777777" w:rsidR="005D1377" w:rsidRDefault="00000000">
      <w:pPr>
        <w:spacing w:after="60"/>
      </w:pPr>
      <w:r>
        <w:rPr>
          <w:b/>
          <w:sz w:val="21"/>
        </w:rPr>
        <w:lastRenderedPageBreak/>
        <w:t xml:space="preserve">Takeaway (labeled preview).  </w:t>
      </w:r>
      <w:r>
        <w:rPr>
          <w:sz w:val="21"/>
        </w:rPr>
        <w:t>This is motivation, not a result we test today; richer versions — embeddings, skip-gram — are further-study, not course claims, and are never asserted against Book6.</w:t>
      </w:r>
    </w:p>
    <w:p w14:paraId="352E2A88" w14:textId="77777777" w:rsidR="005D1377" w:rsidRDefault="00000000">
      <w:pPr>
        <w:spacing w:after="60"/>
      </w:pPr>
      <w:r>
        <w:rPr>
          <w:b/>
          <w:sz w:val="21"/>
        </w:rPr>
        <w:t xml:space="preserve">Bridge.  </w:t>
      </w:r>
      <w:r>
        <w:rPr>
          <w:sz w:val="21"/>
        </w:rPr>
        <w:t>Before trusting any geometry, we must be honest about what the count already threw away.</w:t>
      </w:r>
    </w:p>
    <w:p w14:paraId="47227E25" w14:textId="77777777" w:rsidR="005D1377" w:rsidRDefault="00000000">
      <w:pPr>
        <w:spacing w:before="200"/>
      </w:pPr>
      <w:r>
        <w:rPr>
          <w:b/>
          <w:color w:val="1F4E79"/>
          <w:sz w:val="26"/>
        </w:rPr>
        <w:t>Module 7 · Advantages, disadvantages &amp; limits</w:t>
      </w:r>
      <w:r>
        <w:rPr>
          <w:color w:val="1F4E79"/>
          <w:sz w:val="26"/>
        </w:rPr>
        <w:t xml:space="preserve">   (39–43 min)</w:t>
      </w:r>
    </w:p>
    <w:p w14:paraId="114E2A03" w14:textId="77777777" w:rsidR="005D1377" w:rsidRDefault="00000000">
      <w:pPr>
        <w:spacing w:after="60"/>
      </w:pPr>
      <w:r>
        <w:rPr>
          <w:b/>
          <w:sz w:val="21"/>
        </w:rPr>
        <w:t xml:space="preserve">What it is.  </w:t>
      </w:r>
      <w:r>
        <w:rPr>
          <w:sz w:val="21"/>
        </w:rPr>
        <w:t>An honest ledger of what frequency gives and what it loses.</w:t>
      </w:r>
    </w:p>
    <w:p w14:paraId="7EAE5D06" w14:textId="77777777" w:rsidR="005D1377" w:rsidRDefault="00000000">
      <w:pPr>
        <w:spacing w:after="60"/>
      </w:pPr>
      <w:r>
        <w:rPr>
          <w:b/>
          <w:sz w:val="21"/>
        </w:rPr>
        <w:t xml:space="preserve">Why we do it.  </w:t>
      </w:r>
      <w:r>
        <w:rPr>
          <w:sz w:val="21"/>
        </w:rPr>
        <w:t>A method is only usable if you know its blind spots.</w:t>
      </w:r>
    </w:p>
    <w:p w14:paraId="0233A845" w14:textId="77777777" w:rsidR="005D1377" w:rsidRDefault="00000000">
      <w:pPr>
        <w:spacing w:after="60"/>
      </w:pPr>
      <w:r>
        <w:rPr>
          <w:b/>
          <w:sz w:val="21"/>
        </w:rPr>
        <w:t xml:space="preserve">How it's done.  </w:t>
      </w:r>
      <w:r>
        <w:rPr>
          <w:sz w:val="21"/>
        </w:rPr>
        <w:t>Weigh the advantages — objective &amp; reproducible, scalable, comparable via rates, good for scoping — against what is lost: context.</w:t>
      </w:r>
    </w:p>
    <w:p w14:paraId="12CB0090" w14:textId="77777777" w:rsidR="005D1377" w:rsidRDefault="00000000">
      <w:pPr>
        <w:spacing w:after="60"/>
      </w:pPr>
      <w:r>
        <w:rPr>
          <w:b/>
          <w:sz w:val="21"/>
        </w:rPr>
        <w:t xml:space="preserve">What we get.  </w:t>
      </w:r>
      <w:r>
        <w:rPr>
          <w:sz w:val="21"/>
        </w:rPr>
        <w:t>Criteria for when a frequency claim is safe and when it misleads.</w:t>
      </w:r>
    </w:p>
    <w:p w14:paraId="10E14F36" w14:textId="77777777" w:rsidR="005D1377" w:rsidRDefault="00000000">
      <w:pPr>
        <w:spacing w:after="60"/>
      </w:pPr>
      <w:r>
        <w:rPr>
          <w:b/>
          <w:sz w:val="21"/>
        </w:rPr>
        <w:t xml:space="preserve">Why it matters.  </w:t>
      </w:r>
      <w:r>
        <w:rPr>
          <w:sz w:val="21"/>
        </w:rPr>
        <w:t>It stops us from over-reading a count as a verdict.</w:t>
      </w:r>
    </w:p>
    <w:p w14:paraId="2EA88C41" w14:textId="77777777" w:rsidR="005D1377" w:rsidRDefault="00000000">
      <w:pPr>
        <w:spacing w:after="60"/>
      </w:pPr>
      <w:r>
        <w:rPr>
          <w:b/>
          <w:sz w:val="21"/>
        </w:rPr>
        <w:t xml:space="preserve">In the data.  </w:t>
      </w:r>
      <w:r>
        <w:rPr>
          <w:sz w:val="21"/>
        </w:rPr>
        <w:t>كفر is counted whether belief is affirmed or disbelief is quoted-and-refuted; ظلم (injustice) and ظلمات (darkness) collapse into one; speaker (God, prophet, opponents) and syntax (who does what to whom) are gone.</w:t>
      </w:r>
    </w:p>
    <w:p w14:paraId="131977F3" w14:textId="77777777" w:rsidR="005D1377" w:rsidRDefault="00000000">
      <w:pPr>
        <w:spacing w:after="60"/>
      </w:pPr>
      <w:r>
        <w:rPr>
          <w:b/>
          <w:sz w:val="21"/>
        </w:rPr>
        <w:t xml:space="preserve">Takeaway.  </w:t>
      </w:r>
      <w:r>
        <w:rPr>
          <w:sz w:val="21"/>
        </w:rPr>
        <w:t>Frequency scopes inquiry; it does not settle it.</w:t>
      </w:r>
    </w:p>
    <w:p w14:paraId="531B730D" w14:textId="77777777" w:rsidR="005D1377" w:rsidRDefault="00000000">
      <w:pPr>
        <w:spacing w:after="60"/>
      </w:pPr>
      <w:r>
        <w:rPr>
          <w:b/>
          <w:sz w:val="21"/>
        </w:rPr>
        <w:t xml:space="preserve">Bridge.  </w:t>
      </w:r>
      <w:r>
        <w:rPr>
          <w:sz w:val="21"/>
        </w:rPr>
        <w:t>So any number we report must be paired with a labeled reading — the discipline.</w:t>
      </w:r>
    </w:p>
    <w:p w14:paraId="5F19A864" w14:textId="77777777" w:rsidR="005D1377" w:rsidRDefault="00000000">
      <w:pPr>
        <w:spacing w:before="200"/>
      </w:pPr>
      <w:r>
        <w:rPr>
          <w:b/>
          <w:color w:val="1F4E79"/>
          <w:sz w:val="26"/>
        </w:rPr>
        <w:t>Module 8 · Fact vs. interpretation — the discipline &amp; wrap</w:t>
      </w:r>
      <w:r>
        <w:rPr>
          <w:color w:val="1F4E79"/>
          <w:sz w:val="26"/>
        </w:rPr>
        <w:t xml:space="preserve">   (43–47 min)</w:t>
      </w:r>
    </w:p>
    <w:p w14:paraId="765DE907" w14:textId="77777777" w:rsidR="005D1377" w:rsidRDefault="00000000">
      <w:pPr>
        <w:spacing w:after="60"/>
      </w:pPr>
      <w:r>
        <w:rPr>
          <w:b/>
          <w:sz w:val="21"/>
        </w:rPr>
        <w:t xml:space="preserve">What it is.  </w:t>
      </w:r>
      <w:r>
        <w:rPr>
          <w:sz w:val="21"/>
        </w:rPr>
        <w:t>The two-sentence discipline, and the term's through-line.</w:t>
      </w:r>
    </w:p>
    <w:p w14:paraId="0BC1B68B" w14:textId="77777777" w:rsidR="005D1377" w:rsidRDefault="00000000">
      <w:pPr>
        <w:spacing w:after="60"/>
      </w:pPr>
      <w:r>
        <w:rPr>
          <w:b/>
          <w:sz w:val="21"/>
        </w:rPr>
        <w:t xml:space="preserve">Why we do it.  </w:t>
      </w:r>
      <w:r>
        <w:rPr>
          <w:sz w:val="21"/>
        </w:rPr>
        <w:t>It keeps computed facts and human readings from blurring into each other.</w:t>
      </w:r>
    </w:p>
    <w:p w14:paraId="2184B5DC" w14:textId="77777777" w:rsidR="005D1377" w:rsidRDefault="00000000">
      <w:pPr>
        <w:spacing w:after="60"/>
      </w:pPr>
      <w:r>
        <w:rPr>
          <w:b/>
          <w:sz w:val="21"/>
        </w:rPr>
        <w:t xml:space="preserve">How it's done.  </w:t>
      </w:r>
      <w:r>
        <w:rPr>
          <w:sz w:val="21"/>
        </w:rPr>
        <w:t>Write one sentence of fact (with its normalization), then one separately labeled sentence of interpretation.</w:t>
      </w:r>
    </w:p>
    <w:p w14:paraId="7B4177B5" w14:textId="77777777" w:rsidR="005D1377" w:rsidRDefault="00000000">
      <w:pPr>
        <w:spacing w:after="60"/>
      </w:pPr>
      <w:r>
        <w:rPr>
          <w:b/>
          <w:sz w:val="21"/>
        </w:rPr>
        <w:t xml:space="preserve">What we get.  </w:t>
      </w:r>
      <w:r>
        <w:rPr>
          <w:sz w:val="21"/>
        </w:rPr>
        <w:t>A defensible reading a peer can audit — and tell which sentence is which.</w:t>
      </w:r>
    </w:p>
    <w:p w14:paraId="199A6333" w14:textId="77777777" w:rsidR="005D1377" w:rsidRDefault="00000000">
      <w:pPr>
        <w:spacing w:after="60"/>
      </w:pPr>
      <w:r>
        <w:rPr>
          <w:b/>
          <w:sz w:val="21"/>
        </w:rPr>
        <w:t xml:space="preserve">Why it matters.  </w:t>
      </w:r>
      <w:r>
        <w:rPr>
          <w:sz w:val="21"/>
        </w:rPr>
        <w:t>The whole course is graded on keeping these two apart; it is also how a community reads itself — its moral vocabulary shows in what it names most, and what it rarely names.</w:t>
      </w:r>
    </w:p>
    <w:p w14:paraId="52DC6C86" w14:textId="77777777" w:rsidR="005D1377" w:rsidRDefault="00000000">
      <w:pPr>
        <w:spacing w:after="60"/>
      </w:pPr>
      <w:r>
        <w:rPr>
          <w:b/>
          <w:sz w:val="21"/>
        </w:rPr>
        <w:t xml:space="preserve">In the data.  </w:t>
      </w:r>
      <w:r>
        <w:rPr>
          <w:sz w:val="21"/>
        </w:rPr>
        <w:t>Fact: “ظلم is named in 290 ayahs (46.5/1k ayahs; 6.17/1k roots), about 12× عدل.”  Interpretation: “I read this as the text foregrounding the diagnosis of wrong over the abstract ideal.”</w:t>
      </w:r>
    </w:p>
    <w:p w14:paraId="6D3C3814" w14:textId="77777777" w:rsidR="005D1377" w:rsidRDefault="00000000">
      <w:pPr>
        <w:spacing w:after="60"/>
      </w:pPr>
      <w:r>
        <w:rPr>
          <w:b/>
          <w:sz w:val="21"/>
        </w:rPr>
        <w:t xml:space="preserve">Takeaway.  </w:t>
      </w:r>
      <w:r>
        <w:rPr>
          <w:sz w:val="21"/>
        </w:rPr>
        <w:t>Presence is a rate, not a count; it can defy intuition, but it is context-blind.</w:t>
      </w:r>
    </w:p>
    <w:p w14:paraId="3A404A95" w14:textId="77777777" w:rsidR="005D1377" w:rsidRDefault="00000000">
      <w:pPr>
        <w:spacing w:after="60"/>
      </w:pPr>
      <w:r>
        <w:rPr>
          <w:b/>
          <w:sz w:val="21"/>
        </w:rPr>
        <w:t xml:space="preserve">Bridge.  </w:t>
      </w:r>
      <w:r>
        <w:rPr>
          <w:sz w:val="21"/>
        </w:rPr>
        <w:t>Frequency says how much; next week asks where — distribution &amp; concentration. Your task: your assigned root + surah, record both rates, one fact + one labeled interpretation.</w:t>
      </w:r>
    </w:p>
    <w:sectPr w:rsidR="005D1377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01D0F" w14:textId="77777777" w:rsidR="00DF1170" w:rsidRDefault="00DF1170">
      <w:pPr>
        <w:spacing w:after="0"/>
      </w:pPr>
      <w:r>
        <w:separator/>
      </w:r>
    </w:p>
  </w:endnote>
  <w:endnote w:type="continuationSeparator" w:id="0">
    <w:p w14:paraId="7F4B0C2E" w14:textId="77777777" w:rsidR="00DF1170" w:rsidRDefault="00DF11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35897" w14:textId="77777777" w:rsidR="005D1377" w:rsidRDefault="00000000">
    <w:pPr>
      <w:pStyle w:val="Footer"/>
      <w:jc w:val="center"/>
    </w:pPr>
    <w:r>
      <w:rPr>
        <w:color w:val="555555"/>
        <w:sz w:val="16"/>
      </w:rPr>
      <w:t xml:space="preserve">Week 1 — Frequency · Lecture Notes (v3) · page </w:t>
    </w:r>
    <w:r>
      <w:fldChar w:fldCharType="begin"/>
    </w:r>
    <w:r>
      <w:instrText>PAGE</w:instrText>
    </w:r>
    <w:r>
      <w:fldChar w:fldCharType="separate"/>
    </w:r>
    <w:r w:rsidR="00D07B6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6ED61" w14:textId="77777777" w:rsidR="00DF1170" w:rsidRDefault="00DF1170">
      <w:pPr>
        <w:spacing w:after="0"/>
      </w:pPr>
      <w:r>
        <w:separator/>
      </w:r>
    </w:p>
  </w:footnote>
  <w:footnote w:type="continuationSeparator" w:id="0">
    <w:p w14:paraId="1765B9B5" w14:textId="77777777" w:rsidR="00DF1170" w:rsidRDefault="00DF11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3940242">
    <w:abstractNumId w:val="8"/>
  </w:num>
  <w:num w:numId="2" w16cid:durableId="1646204439">
    <w:abstractNumId w:val="6"/>
  </w:num>
  <w:num w:numId="3" w16cid:durableId="973869114">
    <w:abstractNumId w:val="5"/>
  </w:num>
  <w:num w:numId="4" w16cid:durableId="1497107034">
    <w:abstractNumId w:val="4"/>
  </w:num>
  <w:num w:numId="5" w16cid:durableId="1168130180">
    <w:abstractNumId w:val="7"/>
  </w:num>
  <w:num w:numId="6" w16cid:durableId="327949833">
    <w:abstractNumId w:val="3"/>
  </w:num>
  <w:num w:numId="7" w16cid:durableId="1430930195">
    <w:abstractNumId w:val="2"/>
  </w:num>
  <w:num w:numId="8" w16cid:durableId="884221401">
    <w:abstractNumId w:val="1"/>
  </w:num>
  <w:num w:numId="9" w16cid:durableId="6299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1377"/>
    <w:rsid w:val="00AA1D8D"/>
    <w:rsid w:val="00B47730"/>
    <w:rsid w:val="00C36A24"/>
    <w:rsid w:val="00CB0664"/>
    <w:rsid w:val="00D07B64"/>
    <w:rsid w:val="00DF1170"/>
    <w:rsid w:val="00E653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D9C79"/>
  <w14:defaultImageDpi w14:val="300"/>
  <w15:docId w15:val="{5FE4908E-9015-4EBC-B2A5-B74F76CDD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1435</Words>
  <Characters>8183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Ayoub Torkian</cp:lastModifiedBy>
  <cp:revision>2</cp:revision>
  <dcterms:created xsi:type="dcterms:W3CDTF">2013-12-23T23:15:00Z</dcterms:created>
  <dcterms:modified xsi:type="dcterms:W3CDTF">2026-05-31T05:50:00Z</dcterms:modified>
  <cp:category/>
</cp:coreProperties>
</file>