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Quick Reference (1 page)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Frequency at a glance. Keep this beside the app.</w:t>
      </w:r>
    </w:p>
    <w:p>
      <w:pPr>
        <w:pStyle w:val="Heading1"/>
      </w:pPr>
      <w:r>
        <w:rPr>
          <w:rFonts w:ascii="Arial" w:cs="Arial" w:eastAsia="Arial" w:hAnsi="Arial"/>
        </w:rPr>
        <w:t xml:space="preserve">The app in 4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the app → type your root (Arabic) → Analyze.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Read: ayah-frequency, both rates, #surahs, percentile, tier.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Open Per Root Profile → percentile, tier, surface forms.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Screenshot + write one fact + one interpretation.</w:t>
      </w:r>
    </w:p>
    <w:p>
      <w:pPr>
        <w:pStyle w:val="Heading1"/>
      </w:pPr>
      <w:r>
        <w:rPr>
          <w:rFonts w:ascii="Arial" w:cs="Arial" w:eastAsia="Arial" w:hAnsi="Arial"/>
        </w:rPr>
        <w:t xml:space="preserve">Formulas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Rate per 1000 ayahs = ayah-freq ÷ 6236 × 1000 (share of verses).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Rate per 1000 roots = term-freq ÷ 51,024 × 1000 (size-true).</w:t>
      </w:r>
    </w:p>
    <w:p>
      <w:pPr>
        <w:pStyle w:val="Heading1"/>
      </w:pPr>
      <w:r>
        <w:rPr>
          <w:rFonts w:ascii="Arial" w:cs="Arial" w:eastAsia="Arial" w:hAnsi="Arial"/>
        </w:rPr>
        <w:t xml:space="preserve">Read honestly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 normalize before comparing (per 1k ayahs AND per 1k roots).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DON’T treat raw counts as comparable across surahs.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DON’T call interpretation a fact.</w:t>
      </w:r>
    </w:p>
    <w:p>
      <w:pPr>
        <w:pStyle w:val="Heading1"/>
      </w:pPr>
      <w:r>
        <w:rPr>
          <w:rFonts w:ascii="Arial" w:cs="Arial" w:eastAsia="Arial" w:hAnsi="Arial"/>
        </w:rPr>
        <w:t xml:space="preserve">Two kinds of frequency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Ayah-frequency — once per ayah (the app default).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Term-frequency — every token; ≥ ayah-frequency.</w:t>
      </w:r>
    </w:p>
    <w:p>
      <w:pPr>
        <w:pStyle w:val="Heading1"/>
      </w:pPr>
      <w:r>
        <w:rPr>
          <w:rFonts w:ascii="Arial" w:cs="Arial" w:eastAsia="Arial" w:hAnsi="Arial"/>
        </w:rPr>
        <w:t xml:space="preserve">Two-sentence reading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Sentence 1 = computed fact (with normalization).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Sentence 2 = labeled interpretation (“I read this as…”).</w:t>
      </w:r>
    </w:p>
    <w:p>
      <w:pPr>
        <w:pStyle w:val="Heading1"/>
      </w:pPr>
      <w:r>
        <w:rPr>
          <w:rFonts w:ascii="Arial" w:cs="Arial" w:eastAsia="Arial" w:hAnsi="Arial"/>
        </w:rPr>
        <w:t xml:space="preserve">Anchor numbers (example: ظلم)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290 ayahs · 46.5 /1k ayahs · 6.17 /1k roots · 59 surahs · 98.59th pct · tier ubiquitous.</w:t>
      </w:r>
    </w:p>
    <w:p>
      <w:pPr>
        <w:pStyle w:val="Heading1"/>
      </w:pPr>
      <w:r>
        <w:rPr>
          <w:rFonts w:ascii="Arial" w:hAnsi="Arial" w:cs="Arial" w:eastAsia="Arial"/>
        </w:rPr>
        <w:t>What's next (preview)</w:t>
      </w:r>
    </w:p>
    <w:p>
      <w:pPr>
        <w:pStyle w:val="ListParagraph"/>
      </w:pPr>
      <w:r>
        <w:rPr>
          <w:rFonts w:ascii="Arial" w:hAnsi="Arial" w:cs="Arial" w:eastAsia="Arial"/>
        </w:rPr>
        <w:t>Your counts are a vector: each root becomes a point in space (the vector space model).</w:t>
      </w:r>
    </w:p>
    <w:p>
      <w:pPr>
        <w:pStyle w:val="ListParagraph"/>
      </w:pPr>
      <w:r>
        <w:rPr>
          <w:rFonts w:ascii="Arial" w:hAnsi="Arial" w:cs="Arial" w:eastAsia="Arial"/>
        </w:rPr>
        <w:t>Later weeks are geometry on these vectors (partners, co-occurrence, networks).</w:t>
      </w:r>
    </w:p>
    <w:p>
      <w:pPr>
        <w:pStyle w:val="ListParagraph"/>
      </w:pPr>
      <w:r>
        <w:rPr>
          <w:rFonts w:ascii="Arial" w:hAnsi="Arial" w:cs="Arial" w:eastAsia="Arial"/>
        </w:rPr>
        <w:t>Embeddings / skip-gram = further-study only; never asserted against Book6.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Quick Reference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2026-05-29T00:37:38.205Z</dcterms:created>
  <dcterms:modified xsi:type="dcterms:W3CDTF">2026-05-29T00:37:38.206Z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