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Week 1 — Instructor Lecture Script (Frequency)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Spoken script, ~45 minutes, frequency-only (density → Week 2). ▸ lines are delivery cues. Time markers are cumulative.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</w:rPr>
        <w:t xml:space="preserve">0:00  </w:t>
      </w:r>
      <w:r>
        <w:rPr>
          <w:rFonts w:ascii="Arial" w:cs="Arial" w:eastAsia="Arial" w:hAnsi="Arial"/>
          <w:b/>
          <w:bCs/>
        </w:rPr>
        <w:t xml:space="preserve">Hook &amp; frame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E5496"/>
          <w:sz w:val="20"/>
          <w:szCs w:val="20"/>
        </w:rPr>
        <w:t xml:space="preserve">▸ Slide 1–2. Ask a question before any theory.</w:t>
      </w:r>
    </w:p>
    <w:p>
      <w:pPr>
        <w:spacing w:after="80"/>
      </w:pPr>
      <w:r>
        <w:rPr>
          <w:rFonts w:ascii="Arial" w:cs="Arial" w:eastAsia="Arial" w:hAnsi="Arial"/>
        </w:rPr>
        <w:t xml:space="preserve">Open with a question: if I asked which idea matters most in the Qur’an, you’d answer from memory and feeling. Today we take a smaller, humbler question we can actually check — not what matters most, but how often a root appears.</w:t>
      </w:r>
    </w:p>
    <w:p>
      <w:pPr>
        <w:spacing w:after="80"/>
      </w:pPr>
      <w:r>
        <w:rPr>
          <w:rFonts w:ascii="Arial" w:cs="Arial" w:eastAsia="Arial" w:hAnsi="Arial"/>
        </w:rPr>
        <w:t xml:space="preserve">The course’s one rule, set today and kept all term: state a computed fact, then a separately labeled interpretation. We never smuggle opinion in as fact. Today we claim presence only — not importance, not meaning, not relationships.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</w:rPr>
        <w:t xml:space="preserve">3:00  </w:t>
      </w:r>
      <w:r>
        <w:rPr>
          <w:rFonts w:ascii="Arial" w:cs="Arial" w:eastAsia="Arial" w:hAnsi="Arial"/>
          <w:b/>
          <w:bCs/>
        </w:rPr>
        <w:t xml:space="preserve">What frequency analysis is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E5496"/>
          <w:sz w:val="20"/>
          <w:szCs w:val="20"/>
        </w:rPr>
        <w:t xml:space="preserve">▸ Slide 3.</w:t>
      </w:r>
    </w:p>
    <w:p>
      <w:pPr>
        <w:spacing w:after="80"/>
      </w:pPr>
      <w:r>
        <w:rPr>
          <w:rFonts w:ascii="Arial" w:cs="Arial" w:eastAsia="Arial" w:hAnsi="Arial"/>
        </w:rPr>
        <w:t xml:space="preserve">Frequency analysis means counting how often a meaning-bearing unit occurs in a text — the word-frequency, or bag-of-words, tradition. We temporarily set aside order and grammar and ask only: what is present, and how often?</w:t>
      </w:r>
    </w:p>
    <w:p>
      <w:pPr>
        <w:spacing w:after="80"/>
      </w:pPr>
      <w:r>
        <w:rPr>
          <w:rFonts w:ascii="Arial" w:cs="Arial" w:eastAsia="Arial" w:hAnsi="Arial"/>
        </w:rPr>
        <w:t xml:space="preserve">The working assumption is modest: how often a text names something is a signal of emphasis — a measurable trace, not proof. We start here because it’s the most objective, reproducible layer; everything later builds on these counts.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</w:rPr>
        <w:t xml:space="preserve">7:00  </w:t>
      </w:r>
      <w:r>
        <w:rPr>
          <w:rFonts w:ascii="Arial" w:cs="Arial" w:eastAsia="Arial" w:hAnsi="Arial"/>
          <w:b/>
          <w:bCs/>
        </w:rPr>
        <w:t xml:space="preserve">From text to countable units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E5496"/>
          <w:sz w:val="20"/>
          <w:szCs w:val="20"/>
        </w:rPr>
        <w:t xml:space="preserve">▸ Slide 4. Walk the pipeline on the board.</w:t>
      </w:r>
    </w:p>
    <w:p>
      <w:pPr>
        <w:spacing w:after="80"/>
      </w:pPr>
      <w:r>
        <w:rPr>
          <w:rFonts w:ascii="Arial" w:cs="Arial" w:eastAsia="Arial" w:hAnsi="Arial"/>
        </w:rPr>
        <w:t xml:space="default"/>
      </w:r>
    </w:p>
    <w:p>
      <w:pPr>
        <w:spacing w:after="80"/>
      </w:pPr>
      <w:r>
        <w:rPr>
          <w:rFonts w:ascii="Arial" w:cs="Arial" w:eastAsia="Arial" w:hAnsi="Arial"/>
        </w:rPr>
        <w:t xml:space="default"/>
      </w:r>
    </w:p>
    <w:p>
      <w:pPr>
        <w:spacing w:after="80"/>
      </w:pPr>
      <w:r>
        <w:rPr>
          <w:rFonts w:ascii="Arial" w:cs="Arial" w:eastAsia="Arial" w:hAnsi="Arial"/>
        </w:rPr>
        <w:t xml:space="preserve">And our counting unit is once per ayah — document frequency — so one long verse can’t dominate by repeating a root. This reduction is lossy on purpose; what we discard, we’ll face squarely later.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</w:rPr>
        <w:t xml:space="preserve">12:00  </w:t>
      </w:r>
      <w:r>
        <w:rPr>
          <w:rFonts w:ascii="Arial" w:cs="Arial" w:eastAsia="Arial" w:hAnsi="Arial"/>
          <w:b/>
          <w:bCs/>
        </w:rPr>
        <w:t xml:space="preserve">Two kinds of frequency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E5496"/>
          <w:sz w:val="20"/>
          <w:szCs w:val="20"/>
        </w:rPr>
        <w:t xml:space="preserve">▸ Slide 5. al-Fatiha live.</w:t>
      </w:r>
    </w:p>
    <w:p>
      <w:pPr>
        <w:spacing w:after="80"/>
      </w:pPr>
      <w:r>
        <w:rPr>
          <w:rFonts w:ascii="Arial" w:cs="Arial" w:eastAsia="Arial" w:hAnsi="Arial"/>
        </w:rPr>
        <w:t xml:space="default"/>
      </w:r>
    </w:p>
    <w:p>
      <w:pPr>
        <w:spacing w:after="80"/>
      </w:pPr>
      <w:r>
        <w:rPr>
          <w:rFonts w:ascii="Arial" w:cs="Arial" w:eastAsia="Arial" w:hAnsi="Arial"/>
        </w:rPr>
        <w:t xml:space="preserve">Ayah-frequency counts once per verse; term-frequency counts every occurrence, so it is always greater than or equal. The app reports ayah-frequency by default — remember it quietly drops repetition inside a verse.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</w:rPr>
        <w:t xml:space="preserve">16:00  </w:t>
      </w:r>
      <w:r>
        <w:rPr>
          <w:rFonts w:ascii="Arial" w:cs="Arial" w:eastAsia="Arial" w:hAnsi="Arial"/>
          <w:b/>
          <w:bCs/>
        </w:rPr>
        <w:t xml:space="preserve">The trap of raw counts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E5496"/>
          <w:sz w:val="20"/>
          <w:szCs w:val="20"/>
        </w:rPr>
        <w:t xml:space="preserve">▸ Slide 6 (dark).</w:t>
      </w:r>
    </w:p>
    <w:p>
      <w:pPr>
        <w:spacing w:after="80"/>
      </w:pPr>
      <w:r>
        <w:rPr>
          <w:rFonts w:ascii="Arial" w:cs="Arial" w:eastAsia="Arial" w:hAnsi="Arial"/>
        </w:rPr>
        <w:t xml:space="default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</w:rPr>
        <w:t xml:space="preserve">19:00  </w:t>
      </w:r>
      <w:r>
        <w:rPr>
          <w:rFonts w:ascii="Arial" w:cs="Arial" w:eastAsia="Arial" w:hAnsi="Arial"/>
          <w:b/>
          <w:bCs/>
        </w:rPr>
        <w:t xml:space="preserve">Normalize — two denominators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E5496"/>
          <w:sz w:val="20"/>
          <w:szCs w:val="20"/>
        </w:rPr>
        <w:t xml:space="preserve">▸ Slide 7. Two formulas on the board.</w:t>
      </w:r>
    </w:p>
    <w:p>
      <w:pPr>
        <w:spacing w:after="80"/>
      </w:pPr>
      <w:r>
        <w:rPr>
          <w:rFonts w:ascii="Arial" w:cs="Arial" w:eastAsia="Arial" w:hAnsi="Arial"/>
        </w:rPr>
        <w:t xml:space="default"/>
      </w:r>
    </w:p>
    <w:p>
      <w:pPr>
        <w:spacing w:after="80"/>
      </w:pPr>
      <w:r>
        <w:rPr>
          <w:rFonts w:ascii="Arial" w:cs="Arial" w:eastAsia="Arial" w:hAnsi="Arial"/>
        </w:rPr>
        <w:t xml:space="default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</w:rPr>
        <w:t xml:space="preserve">24:00  </w:t>
      </w:r>
      <w:r>
        <w:rPr>
          <w:rFonts w:ascii="Arial" w:cs="Arial" w:eastAsia="Arial" w:hAnsi="Arial"/>
          <w:b/>
          <w:bCs/>
        </w:rPr>
        <w:t xml:space="preserve">Reading the data — the ladder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E5496"/>
          <w:sz w:val="20"/>
          <w:szCs w:val="20"/>
        </w:rPr>
        <w:t xml:space="preserve">▸ Slide 8 — the themed-root ladder.</w:t>
      </w:r>
    </w:p>
    <w:p>
      <w:pPr>
        <w:spacing w:after="80"/>
      </w:pPr>
      <w:r>
        <w:rPr>
          <w:rFonts w:ascii="Arial" w:cs="Arial" w:eastAsia="Arial" w:hAnsi="Arial"/>
        </w:rPr>
        <w:t xml:space="default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</w:rPr>
        <w:t xml:space="preserve">29:00  </w:t>
      </w:r>
      <w:r>
        <w:rPr>
          <w:rFonts w:ascii="Arial" w:cs="Arial" w:eastAsia="Arial" w:hAnsi="Arial"/>
          <w:b/>
          <w:bCs/>
        </w:rPr>
        <w:t xml:space="preserve">The headline finding &amp; the unlearn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E5496"/>
          <w:sz w:val="20"/>
          <w:szCs w:val="20"/>
        </w:rPr>
        <w:t xml:space="preserve">▸ Slide 9. Predict, then check.</w:t>
      </w:r>
    </w:p>
    <w:p>
      <w:pPr>
        <w:spacing w:after="80"/>
      </w:pPr>
      <w:r>
        <w:rPr>
          <w:rFonts w:ascii="Arial" w:cs="Arial" w:eastAsia="Arial" w:hAnsi="Arial"/>
        </w:rPr>
        <w:t xml:space="default"/>
      </w:r>
    </w:p>
    <w:p>
      <w:pPr>
        <w:spacing w:after="80"/>
      </w:pPr>
      <w:r>
        <w:rPr>
          <w:rFonts w:ascii="Arial" w:cs="Arial" w:eastAsia="Arial" w:hAnsi="Arial"/>
        </w:rPr>
        <w:t xml:space="default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</w:rPr>
        <w:t xml:space="preserve">33:00  </w:t>
      </w:r>
      <w:r>
        <w:rPr>
          <w:rFonts w:ascii="Arial" w:cs="Arial" w:eastAsia="Arial" w:hAnsi="Arial"/>
          <w:b/>
          <w:bCs/>
        </w:rPr>
        <w:t xml:space="preserve">What counting erases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E5496"/>
          <w:sz w:val="20"/>
          <w:szCs w:val="20"/>
        </w:rPr>
        <w:t xml:space="preserve">▸ Slide 10 (dark). Be explicit about the cost.</w:t>
      </w:r>
    </w:p>
    <w:p>
      <w:pPr>
        <w:spacing w:after="80"/>
      </w:pPr>
      <w:r>
        <w:rPr>
          <w:rFonts w:ascii="Arial" w:cs="Arial" w:eastAsia="Arial" w:hAnsi="Arial"/>
        </w:rPr>
        <w:t xml:space="default"/>
      </w:r>
    </w:p>
    <w:p>
      <w:pPr>
        <w:spacing w:after="80"/>
      </w:pPr>
      <w:r>
        <w:rPr>
          <w:rFonts w:ascii="Arial" w:cs="Arial" w:eastAsia="Arial" w:hAnsi="Arial"/>
        </w:rPr>
        <w:t xml:space="default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</w:rPr>
        <w:t xml:space="preserve">37:00  </w:t>
      </w:r>
      <w:r>
        <w:rPr>
          <w:rFonts w:ascii="Arial" w:cs="Arial" w:eastAsia="Arial" w:hAnsi="Arial"/>
          <w:b/>
          <w:bCs/>
        </w:rPr>
        <w:t xml:space="preserve">The app, live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E5496"/>
          <w:sz w:val="20"/>
          <w:szCs w:val="20"/>
        </w:rPr>
        <w:t xml:space="preserve">▸ Slides 13–14 — type ظلم, Analyze, Per-Root Profile.</w:t>
      </w:r>
    </w:p>
    <w:p>
      <w:pPr>
        <w:spacing w:after="80"/>
      </w:pPr>
      <w:r>
        <w:rPr>
          <w:rFonts w:ascii="Arial" w:cs="Arial" w:eastAsia="Arial" w:hAnsi="Arial"/>
        </w:rPr>
        <w:t xml:space="default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</w:rPr>
        <w:t xml:space="preserve">40:00  </w:t>
      </w:r>
      <w:r>
        <w:rPr>
          <w:rFonts w:ascii="Arial" w:cs="Arial" w:eastAsia="Arial" w:hAnsi="Arial"/>
          <w:b/>
          <w:bCs/>
        </w:rPr>
        <w:t xml:space="preserve">The two-sentence reading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E5496"/>
          <w:sz w:val="20"/>
          <w:szCs w:val="20"/>
        </w:rPr>
        <w:t xml:space="preserve">▸ Slide 16. Model one aloud.</w:t>
      </w:r>
    </w:p>
    <w:p>
      <w:pPr>
        <w:spacing w:after="80"/>
      </w:pPr>
      <w:r>
        <w:rPr>
          <w:rFonts w:ascii="Arial" w:cs="Arial" w:eastAsia="Arial" w:hAnsi="Arial"/>
        </w:rPr>
        <w:t xml:space="default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</w:rPr>
        <w:t xml:space="preserve">42:00  </w:t>
      </w:r>
      <w:r>
        <w:rPr>
          <w:rFonts w:ascii="Arial" w:cs="Arial" w:eastAsia="Arial" w:hAnsi="Arial"/>
          <w:b/>
          <w:bCs/>
        </w:rPr>
        <w:t xml:space="preserve">Set the exercise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E5496"/>
          <w:sz w:val="20"/>
          <w:szCs w:val="20"/>
        </w:rPr>
        <w:t xml:space="preserve">▸ Slide 17 — assignment table.</w:t>
      </w:r>
    </w:p>
    <w:p>
      <w:pPr>
        <w:spacing w:after="80"/>
      </w:pPr>
      <w:r>
        <w:rPr>
          <w:rFonts w:ascii="Arial" w:cs="Arial" w:eastAsia="Arial" w:hAnsi="Arial"/>
        </w:rPr>
        <w:t xml:space="preserve">Find your member number. You have one short surah to count by hand and one root to profile in the app — recording both rates. Submit one screenshot and two readings the night before next class; that submission lets you join the debrief.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</w:rPr>
        <w:t xml:space="preserve">44:00  </w:t>
      </w:r>
      <w:r>
        <w:rPr>
          <w:rFonts w:ascii="Arial" w:cs="Arial" w:eastAsia="Arial" w:hAnsi="Arial"/>
          <w:b/>
          <w:bCs/>
        </w:rPr>
        <w:t xml:space="preserve">Close &amp; bridge</w:t>
      </w:r>
    </w:p>
    <w:p>
      <w:pPr>
        <w:spacing w:after="80"/>
      </w:pPr>
      <w:r>
        <w:rPr>
          <w:rFonts w:ascii="Arial" w:cs="Arial" w:eastAsia="Arial" w:hAnsi="Arial"/>
        </w:rPr>
        <w:t xml:space="preserve">We refused the big question and took a small one — and by normalizing it, distrusting it where it’s thin, and labeling what we add, we earned a finding we can defend. Next week we ask not how much, but where: distribution and concentration. See you then.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Instructor Lecture Script — Frequency   •   Week 1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line="240" w:lineRule="auto"/>
        <w:ind w:left="460" w:hanging="260"/>
      </w:pPr>
    </w:lvl>
    <w:lvl w:ilvl="1" w15:tentative="1">
      <w:start w:val="1"/>
      <w:numFmt w:val="bullet"/>
      <w:lvlText w:val="–"/>
      <w:lvlJc w:val="left"/>
      <w:pPr>
        <w:spacing w:after="30" w:line="240" w:lineRule="auto"/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line="240" w:lineRule="auto"/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00" w:line="240" w:lineRule="auto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 w:line="240" w:lineRule="auto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2026-05-29T00:41:11.551Z</dcterms:created>
  <dcterms:modified xsi:type="dcterms:W3CDTF">2026-05-29T00:41:11.551Z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