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Arial" w:hAnsi="Arial" w:cs="Arial" w:eastAsia="Arial"/>
          <w:b/>
          <w:color w:val="1F4E79"/>
          <w:sz w:val="40"/>
        </w:rPr>
        <w:t>Week 2 — Distribution &amp; Concentration</w:t>
      </w:r>
    </w:p>
    <w:p>
      <w:pPr>
        <w:spacing w:after="40" w:before="0" w:line="240" w:lineRule="auto"/>
      </w:pPr>
      <w:r>
        <w:rPr>
          <w:rFonts w:ascii="Arial" w:hAnsi="Arial" w:cs="Arial" w:eastAsia="Arial"/>
          <w:b/>
          <w:color w:val="555555"/>
          <w:sz w:val="24"/>
        </w:rPr>
        <w:t>Lecture Notes · v2 — modular skeleton</w:t>
      </w:r>
    </w:p>
    <w:p>
      <w:pPr>
        <w:spacing w:after="160" w:before="0" w:line="240" w:lineRule="auto"/>
      </w:pPr>
      <w:r>
        <w:rPr>
          <w:rFonts w:ascii="Arial" w:hAnsi="Arial" w:cs="Arial" w:eastAsia="Arial"/>
          <w:b w:val="0"/>
          <w:color w:val="555555"/>
          <w:sz w:val="19"/>
        </w:rPr>
        <w:t>45-minute lecture. Same eight beats per module as Week 1. Scope: distribution &amp; concentration only (partners, co-occurrence, lift and motifs are Weeks 3–5). Size-true rule (locked): every density is normalized to per 1,000 ROOT-TOKENS — never per ayah, because ayahs vary in length just as surahs do. Every value computed from Book6.</w:t>
      </w:r>
    </w:p>
    <w:p>
      <w:pPr>
        <w:spacing w:after="80" w:before="200" w:line="240" w:lineRule="auto"/>
      </w:pPr>
      <w:r>
        <w:rPr>
          <w:rFonts w:ascii="Arial" w:hAnsi="Arial" w:cs="Arial" w:eastAsia="Arial"/>
          <w:b/>
          <w:color w:val="1F4E79"/>
          <w:sz w:val="26"/>
        </w:rPr>
        <w:t>Module 0 · Opening &amp; recap</w:t>
      </w:r>
      <w:r>
        <w:rPr>
          <w:rFonts w:ascii="Arial" w:hAnsi="Arial" w:cs="Arial" w:eastAsia="Arial"/>
          <w:b w:val="0"/>
          <w:color w:val="1F4E79"/>
          <w:sz w:val="26"/>
        </w:rPr>
        <w:t xml:space="preserve">   (0–3 min)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it is.  </w:t>
      </w:r>
      <w:r>
        <w:rPr>
          <w:rFonts w:ascii="Arial" w:hAnsi="Arial" w:cs="Arial" w:eastAsia="Arial"/>
          <w:b w:val="0"/>
          <w:sz w:val="21"/>
        </w:rPr>
        <w:t>A bridge from Week 1: frequency told us how much a root is named; today we ask where it sits and how it spreads.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we do it.  </w:t>
      </w:r>
      <w:r>
        <w:rPr>
          <w:rFonts w:ascii="Arial" w:hAnsi="Arial" w:cs="Arial" w:eastAsia="Arial"/>
          <w:b w:val="0"/>
          <w:sz w:val="21"/>
        </w:rPr>
        <w:t>A root's total says nothing about whether it is woven through the whole Qur'an or pooled in a few surahs.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How it's done.  </w:t>
      </w:r>
      <w:r>
        <w:rPr>
          <w:rFonts w:ascii="Arial" w:hAnsi="Arial" w:cs="Arial" w:eastAsia="Arial"/>
          <w:b w:val="0"/>
          <w:sz w:val="21"/>
        </w:rPr>
        <w:t>We move from one number (the count) to the shape of a root across all 114 surahs.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we get.  </w:t>
      </w:r>
      <w:r>
        <w:rPr>
          <w:rFonts w:ascii="Arial" w:hAnsi="Arial" w:cs="Arial" w:eastAsia="Arial"/>
          <w:b w:val="0"/>
          <w:sz w:val="21"/>
        </w:rPr>
        <w:t>A second coordinate on every root — its geography, not just its size.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it matters.  </w:t>
      </w:r>
      <w:r>
        <w:rPr>
          <w:rFonts w:ascii="Arial" w:hAnsi="Arial" w:cs="Arial" w:eastAsia="Arial"/>
          <w:b w:val="0"/>
          <w:sz w:val="21"/>
        </w:rPr>
        <w:t>Two roots with nearly identical totals can have opposite footprints.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In the data.  </w:t>
      </w:r>
      <w:r>
        <w:rPr>
          <w:rFonts w:ascii="Arial" w:hAnsi="Arial" w:cs="Arial" w:eastAsia="Arial"/>
          <w:b w:val="0"/>
          <w:sz w:val="21"/>
        </w:rPr>
        <w:t>ظلم is named in 290 ayahs — but in how many of the 114 surahs, and are they evenly spread? Frequency cannot say.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Takeaway.  </w:t>
      </w:r>
      <w:r>
        <w:rPr>
          <w:rFonts w:ascii="Arial" w:hAnsi="Arial" w:cs="Arial" w:eastAsia="Arial"/>
          <w:b w:val="0"/>
          <w:sz w:val="21"/>
        </w:rPr>
        <w:t>How much is not where; presence has a geography.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Bridge.  </w:t>
      </w:r>
      <w:r>
        <w:rPr>
          <w:rFonts w:ascii="Arial" w:hAnsi="Arial" w:cs="Arial" w:eastAsia="Arial"/>
          <w:b w:val="0"/>
          <w:sz w:val="21"/>
        </w:rPr>
        <w:t>Start with the simplest geographic question — in how many surahs?</w:t>
      </w:r>
    </w:p>
    <w:p>
      <w:pPr>
        <w:spacing w:after="80" w:before="200" w:line="240" w:lineRule="auto"/>
      </w:pPr>
      <w:r>
        <w:rPr>
          <w:rFonts w:ascii="Arial" w:hAnsi="Arial" w:cs="Arial" w:eastAsia="Arial"/>
          <w:b/>
          <w:color w:val="1F4E79"/>
          <w:sz w:val="26"/>
        </w:rPr>
        <w:t>Module 1 · What distribution &amp; concentration are</w:t>
      </w:r>
      <w:r>
        <w:rPr>
          <w:rFonts w:ascii="Arial" w:hAnsi="Arial" w:cs="Arial" w:eastAsia="Arial"/>
          <w:b w:val="0"/>
          <w:color w:val="1F4E79"/>
          <w:sz w:val="26"/>
        </w:rPr>
        <w:t xml:space="preserve">   (3–9 min)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it is.  </w:t>
      </w:r>
      <w:r>
        <w:rPr>
          <w:rFonts w:ascii="Arial" w:hAnsi="Arial" w:cs="Arial" w:eastAsia="Arial"/>
          <w:b w:val="0"/>
          <w:sz w:val="21"/>
        </w:rPr>
        <w:t>Distribution = how a root's occurrences spread across the 114 surahs; concentration = how unevenly they pile up.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we do it.  </w:t>
      </w:r>
      <w:r>
        <w:rPr>
          <w:rFonts w:ascii="Arial" w:hAnsi="Arial" w:cs="Arial" w:eastAsia="Arial"/>
          <w:b w:val="0"/>
          <w:sz w:val="21"/>
        </w:rPr>
        <w:t>Emphasis can be broad (a theme everywhere) or pooled (a topic of a few surahs); the raw count hides which.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How it's done.  </w:t>
      </w:r>
      <w:r>
        <w:rPr>
          <w:rFonts w:ascii="Arial" w:hAnsi="Arial" w:cs="Arial" w:eastAsia="Arial"/>
          <w:b w:val="0"/>
          <w:sz w:val="21"/>
        </w:rPr>
        <w:t>Take the root's per-surah counts — a vector across 114 surahs (the same vector idea from Week 1) — and summarize its spread and its inequality.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we get.  </w:t>
      </w:r>
      <w:r>
        <w:rPr>
          <w:rFonts w:ascii="Arial" w:hAnsi="Arial" w:cs="Arial" w:eastAsia="Arial"/>
          <w:b w:val="0"/>
          <w:sz w:val="21"/>
        </w:rPr>
        <w:t>Two new lenses: breadth (reach) and concentration (inequality).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it matters.  </w:t>
      </w:r>
      <w:r>
        <w:rPr>
          <w:rFonts w:ascii="Arial" w:hAnsi="Arial" w:cs="Arial" w:eastAsia="Arial"/>
          <w:b w:val="0"/>
          <w:sz w:val="21"/>
        </w:rPr>
        <w:t>Broad versus pooled changes the interpretation entirely.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In the data.  </w:t>
      </w:r>
      <w:r>
        <w:rPr>
          <w:rFonts w:ascii="Arial" w:hAnsi="Arial" w:cs="Arial" w:eastAsia="Arial"/>
          <w:b w:val="0"/>
          <w:sz w:val="21"/>
        </w:rPr>
        <w:t>ظلم's 290 ayahs fall across 59 surahs — and not evenly: its three busiest surahs alone hold 21.7% of them.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Takeaway.  </w:t>
      </w:r>
      <w:r>
        <w:rPr>
          <w:rFonts w:ascii="Arial" w:hAnsi="Arial" w:cs="Arial" w:eastAsia="Arial"/>
          <w:b w:val="0"/>
          <w:sz w:val="21"/>
        </w:rPr>
        <w:t>Distribution is the shape of presence; concentration is its inequality.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Bridge.  </w:t>
      </w:r>
      <w:r>
        <w:rPr>
          <w:rFonts w:ascii="Arial" w:hAnsi="Arial" w:cs="Arial" w:eastAsia="Arial"/>
          <w:b w:val="0"/>
          <w:sz w:val="21"/>
        </w:rPr>
        <w:t>Begin with the simplest shape measure — breadth.</w:t>
      </w:r>
    </w:p>
    <w:p>
      <w:pPr>
        <w:spacing w:after="80" w:before="200" w:line="240" w:lineRule="auto"/>
      </w:pPr>
      <w:r>
        <w:rPr>
          <w:rFonts w:ascii="Arial" w:hAnsi="Arial" w:cs="Arial" w:eastAsia="Arial"/>
          <w:b/>
          <w:color w:val="1F4E79"/>
          <w:sz w:val="26"/>
        </w:rPr>
        <w:t>Module 2 · Breadth — in how many surahs</w:t>
      </w:r>
      <w:r>
        <w:rPr>
          <w:rFonts w:ascii="Arial" w:hAnsi="Arial" w:cs="Arial" w:eastAsia="Arial"/>
          <w:b w:val="0"/>
          <w:color w:val="1F4E79"/>
          <w:sz w:val="26"/>
        </w:rPr>
        <w:t xml:space="preserve">   (9–14 min)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it is.  </w:t>
      </w:r>
      <w:r>
        <w:rPr>
          <w:rFonts w:ascii="Arial" w:hAnsi="Arial" w:cs="Arial" w:eastAsia="Arial"/>
          <w:b w:val="0"/>
          <w:sz w:val="21"/>
        </w:rPr>
        <w:t>The count of distinct surahs (out of 114) in which a root appears.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we do it.  </w:t>
      </w:r>
      <w:r>
        <w:rPr>
          <w:rFonts w:ascii="Arial" w:hAnsi="Arial" w:cs="Arial" w:eastAsia="Arial"/>
          <w:b w:val="0"/>
          <w:sz w:val="21"/>
        </w:rPr>
        <w:t>It is the crudest, most intuitive measure of reach.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How it's done.  </w:t>
      </w:r>
      <w:r>
        <w:rPr>
          <w:rFonts w:ascii="Arial" w:hAnsi="Arial" w:cs="Arial" w:eastAsia="Arial"/>
          <w:b w:val="0"/>
          <w:sz w:val="21"/>
        </w:rPr>
        <w:t>Count the surahs containing at least one ayah of the root.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we get.  </w:t>
      </w:r>
      <w:r>
        <w:rPr>
          <w:rFonts w:ascii="Arial" w:hAnsi="Arial" w:cs="Arial" w:eastAsia="Arial"/>
          <w:b w:val="0"/>
          <w:sz w:val="21"/>
        </w:rPr>
        <w:t>A reach number from 0 to 114.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it matters.  </w:t>
      </w:r>
      <w:r>
        <w:rPr>
          <w:rFonts w:ascii="Arial" w:hAnsi="Arial" w:cs="Arial" w:eastAsia="Arial"/>
          <w:b w:val="0"/>
          <w:sz w:val="21"/>
        </w:rPr>
        <w:t>It separates ubiquitous roots from niche ones, independent of total count.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In the data.  </w:t>
      </w:r>
      <w:r>
        <w:rPr>
          <w:rFonts w:ascii="Arial" w:hAnsi="Arial" w:cs="Arial" w:eastAsia="Arial"/>
          <w:b w:val="0"/>
          <w:sz w:val="21"/>
        </w:rPr>
        <w:t>Narrow: عسر 9 surahs, رشد 9. Broad: كفر 77, علم 85. A root's reach is not predicted by its frequency.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Takeaway.  </w:t>
      </w:r>
      <w:r>
        <w:rPr>
          <w:rFonts w:ascii="Arial" w:hAnsi="Arial" w:cs="Arial" w:eastAsia="Arial"/>
          <w:b w:val="0"/>
          <w:sz w:val="21"/>
        </w:rPr>
        <w:t>Breadth is reach, not amount — a rare root can be wide, a frequent root narrow.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Bridge.  </w:t>
      </w:r>
      <w:r>
        <w:rPr>
          <w:rFonts w:ascii="Arial" w:hAnsi="Arial" w:cs="Arial" w:eastAsia="Arial"/>
          <w:b w:val="0"/>
          <w:sz w:val="21"/>
        </w:rPr>
        <w:t>Breadth can't tell even spread from lumpy — that needs concentration.</w:t>
      </w:r>
    </w:p>
    <w:p>
      <w:pPr>
        <w:spacing w:after="80" w:before="200" w:line="240" w:lineRule="auto"/>
      </w:pPr>
      <w:r>
        <w:rPr>
          <w:rFonts w:ascii="Arial" w:hAnsi="Arial" w:cs="Arial" w:eastAsia="Arial"/>
          <w:b/>
          <w:color w:val="1F4E79"/>
          <w:sz w:val="26"/>
        </w:rPr>
        <w:t>Module 3 · Concentration — Lorenz, Gini, top-3 share</w:t>
      </w:r>
      <w:r>
        <w:rPr>
          <w:rFonts w:ascii="Arial" w:hAnsi="Arial" w:cs="Arial" w:eastAsia="Arial"/>
          <w:b w:val="0"/>
          <w:color w:val="1F4E79"/>
          <w:sz w:val="26"/>
        </w:rPr>
        <w:t xml:space="preserve">   (14–21 min)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it is.  </w:t>
      </w:r>
      <w:r>
        <w:rPr>
          <w:rFonts w:ascii="Arial" w:hAnsi="Arial" w:cs="Arial" w:eastAsia="Arial"/>
          <w:b w:val="0"/>
          <w:sz w:val="21"/>
        </w:rPr>
        <w:t>How unequally a root's occurrences pile into a few surahs.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we do it.  </w:t>
      </w:r>
      <w:r>
        <w:rPr>
          <w:rFonts w:ascii="Arial" w:hAnsi="Arial" w:cs="Arial" w:eastAsia="Arial"/>
          <w:b w:val="0"/>
          <w:sz w:val="21"/>
        </w:rPr>
        <w:t>Two roots of equal breadth can be evenly spread or dominated by one surah.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How it's done.  </w:t>
      </w:r>
      <w:r>
        <w:rPr>
          <w:rFonts w:ascii="Arial" w:hAnsi="Arial" w:cs="Arial" w:eastAsia="Arial"/>
          <w:b w:val="0"/>
          <w:sz w:val="21"/>
        </w:rPr>
        <w:t>Read the top-3 share (intuitive), look at the Lorenz curve (the picture), and report the Gini coefficient — one number from 0 (perfectly even) to 1 (all in one surah). The app computes the Gini; we read it, not hand-calculate it.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we get.  </w:t>
      </w:r>
      <w:r>
        <w:rPr>
          <w:rFonts w:ascii="Arial" w:hAnsi="Arial" w:cs="Arial" w:eastAsia="Arial"/>
          <w:b w:val="0"/>
          <w:sz w:val="21"/>
        </w:rPr>
        <w:t>A 0–1 inequality score plus an intuitive percentage.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it matters.  </w:t>
      </w:r>
      <w:r>
        <w:rPr>
          <w:rFonts w:ascii="Arial" w:hAnsi="Arial" w:cs="Arial" w:eastAsia="Arial"/>
          <w:b w:val="0"/>
          <w:sz w:val="21"/>
        </w:rPr>
        <w:t>Concentration tells you whether a root is a whole-Qur'an theme or a few-surahs topic.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>In the data — a concentrated root vs a spread root: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314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cent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1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Figure 1. Lorenz curves. rushd (رشد) bows hard to the corner — Gini 0.95, only 9 surahs, top-3 share 57.9% (concentrated). kufr (كفر) stays nearer the diagonal — Gini 0.69, 77 surahs (spread).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Takeaway.  </w:t>
      </w:r>
      <w:r>
        <w:rPr>
          <w:rFonts w:ascii="Arial" w:hAnsi="Arial" w:cs="Arial" w:eastAsia="Arial"/>
          <w:b w:val="0"/>
          <w:sz w:val="21"/>
        </w:rPr>
        <w:t>High Gini = pooled in a few surahs; low Gini = woven throughout. Concentration is not importance.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Bridge.  </w:t>
      </w:r>
      <w:r>
        <w:rPr>
          <w:rFonts w:ascii="Arial" w:hAnsi="Arial" w:cs="Arial" w:eastAsia="Arial"/>
          <w:b w:val="0"/>
          <w:sz w:val="21"/>
        </w:rPr>
        <w:t>Now the sharpest question — which single surah is a root's home?</w:t>
      </w:r>
    </w:p>
    <w:p>
      <w:pPr>
        <w:spacing w:after="80" w:before="200" w:line="240" w:lineRule="auto"/>
      </w:pPr>
      <w:r>
        <w:rPr>
          <w:rFonts w:ascii="Arial" w:hAnsi="Arial" w:cs="Arial" w:eastAsia="Arial"/>
          <w:b/>
          <w:color w:val="1F4E79"/>
          <w:sz w:val="26"/>
        </w:rPr>
        <w:t>Module 4 · The home surah — normalize by ROOT-TOKENS, not ayahs</w:t>
      </w:r>
      <w:r>
        <w:rPr>
          <w:rFonts w:ascii="Arial" w:hAnsi="Arial" w:cs="Arial" w:eastAsia="Arial"/>
          <w:b w:val="0"/>
          <w:color w:val="1F4E79"/>
          <w:sz w:val="26"/>
        </w:rPr>
        <w:t xml:space="preserve">   (21–30 min)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it is.  </w:t>
      </w:r>
      <w:r>
        <w:rPr>
          <w:rFonts w:ascii="Arial" w:hAnsi="Arial" w:cs="Arial" w:eastAsia="Arial"/>
          <w:b w:val="0"/>
          <w:sz w:val="21"/>
        </w:rPr>
        <w:t>The surah where a root is densest — measured size-true, as a share of that surah's root-tokens.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we do it.  </w:t>
      </w:r>
      <w:r>
        <w:rPr>
          <w:rFonts w:ascii="Arial" w:hAnsi="Arial" w:cs="Arial" w:eastAsia="Arial"/>
          <w:b w:val="0"/>
          <w:sz w:val="21"/>
        </w:rPr>
        <w:t>Two traps stack here. First, the surah with the most raw hits is usually just the longest surah. Second — and this is the subtle one — dividing by the surah's AYAH count is still wrong, because ayahs vary in length just as surahs do; a surah of long ayahs has more room per verse.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How it's done.  </w:t>
      </w:r>
      <w:r>
        <w:rPr>
          <w:rFonts w:ascii="Arial" w:hAnsi="Arial" w:cs="Arial" w:eastAsia="Arial"/>
          <w:b w:val="0"/>
          <w:sz w:val="21"/>
        </w:rPr>
        <w:t>Use prevalence = the root's tokens in the surah ÷ the surah's total root-tokens × 1,000 (per 1,000 root-tokens), then take the maximum — the same size-true unit as Week 1, now applied within a surah.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we get.  </w:t>
      </w:r>
      <w:r>
        <w:rPr>
          <w:rFonts w:ascii="Arial" w:hAnsi="Arial" w:cs="Arial" w:eastAsia="Arial"/>
          <w:b w:val="0"/>
          <w:sz w:val="21"/>
        </w:rPr>
        <w:t>A home that is robust to both surah length and ayah length.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it matters.  </w:t>
      </w:r>
      <w:r>
        <w:rPr>
          <w:rFonts w:ascii="Arial" w:hAnsi="Arial" w:cs="Arial" w:eastAsia="Arial"/>
          <w:b w:val="0"/>
          <w:sz w:val="21"/>
        </w:rPr>
        <w:t>The answer can change at every level of normalization — raw, per-ayah, and per-roots may each name a different surah.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3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ormalization_lev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Figure 2. ṣabr (صبر): the home surah moves at every level — raw → al-Baqara (longest surah), per-AYAH → al-Kahf, per-ROOT-TOKENS → at-Tur. Only the per-root-tokens answer is size-true.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991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ome_fl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9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Figure 3. ẓulm (ظلم): raw busiest surah is al-Baqara (most ayahs AND most tokens); size-true, the home is Ibrahim at 15.8 per 1,000 root-tokens.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In the data.  </w:t>
      </w:r>
      <w:r>
        <w:rPr>
          <w:rFonts w:ascii="Arial" w:hAnsi="Arial" w:cs="Arial" w:eastAsia="Arial"/>
          <w:b w:val="0"/>
          <w:sz w:val="21"/>
        </w:rPr>
        <w:t>ظلم: raw al-Baqara → size-true home Ibrahim (15.8/1k root-tokens). صبر: raw al-Baqara → per-ayah al-Kahf → per-roots at-Tur — three different surahs.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Takeaway.  </w:t>
      </w:r>
      <w:r>
        <w:rPr>
          <w:rFonts w:ascii="Arial" w:hAnsi="Arial" w:cs="Arial" w:eastAsia="Arial"/>
          <w:b w:val="0"/>
          <w:sz w:val="21"/>
        </w:rPr>
        <w:t>Normalize by root-tokens, never by ayah-count: ayahs are no more equal than surahs.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Bridge.  </w:t>
      </w:r>
      <w:r>
        <w:rPr>
          <w:rFonts w:ascii="Arial" w:hAnsi="Arial" w:cs="Arial" w:eastAsia="Arial"/>
          <w:b w:val="0"/>
          <w:sz w:val="21"/>
        </w:rPr>
        <w:t>How often does length fool us across the whole corpus? That is the headline.</w:t>
      </w:r>
    </w:p>
    <w:p>
      <w:pPr>
        <w:spacing w:after="80" w:before="200" w:line="240" w:lineRule="auto"/>
      </w:pPr>
      <w:r>
        <w:rPr>
          <w:rFonts w:ascii="Arial" w:hAnsi="Arial" w:cs="Arial" w:eastAsia="Arial"/>
          <w:b/>
          <w:color w:val="1F4E79"/>
          <w:sz w:val="26"/>
        </w:rPr>
        <w:t>Module 5 · The headline finding &amp; the “unlearn”</w:t>
      </w:r>
      <w:r>
        <w:rPr>
          <w:rFonts w:ascii="Arial" w:hAnsi="Arial" w:cs="Arial" w:eastAsia="Arial"/>
          <w:b w:val="0"/>
          <w:color w:val="1F4E79"/>
          <w:sz w:val="26"/>
        </w:rPr>
        <w:t xml:space="preserve">   (30–35 min)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it is.  </w:t>
      </w:r>
      <w:r>
        <w:rPr>
          <w:rFonts w:ascii="Arial" w:hAnsi="Arial" w:cs="Arial" w:eastAsia="Arial"/>
          <w:b w:val="0"/>
          <w:sz w:val="21"/>
        </w:rPr>
        <w:t>A corpus-wide test of the length confound.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we do it.  </w:t>
      </w:r>
      <w:r>
        <w:rPr>
          <w:rFonts w:ascii="Arial" w:hAnsi="Arial" w:cs="Arial" w:eastAsia="Arial"/>
          <w:b w:val="0"/>
          <w:sz w:val="21"/>
        </w:rPr>
        <w:t>To see whether al-Baqara's apparent dominance is real or a size artifact.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How it's done.  </w:t>
      </w:r>
      <w:r>
        <w:rPr>
          <w:rFonts w:ascii="Arial" w:hAnsi="Arial" w:cs="Arial" w:eastAsia="Arial"/>
          <w:b w:val="0"/>
          <w:sz w:val="21"/>
        </w:rPr>
        <w:t>Take the 50 most frequent roots; find each one's raw busiest surah, its per-ayah home, and its size-true (per-root-tokens) home.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we get.  </w:t>
      </w:r>
      <w:r>
        <w:rPr>
          <w:rFonts w:ascii="Arial" w:hAnsi="Arial" w:cs="Arial" w:eastAsia="Arial"/>
          <w:b w:val="0"/>
          <w:sz w:val="21"/>
        </w:rPr>
        <w:t>Raw busiest surah = al-Baqara for 30 of the 50; per-ayah, 0 of 50; per-root-tokens, 0 of 50.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it matters.  </w:t>
      </w:r>
      <w:r>
        <w:rPr>
          <w:rFonts w:ascii="Arial" w:hAnsi="Arial" w:cs="Arial" w:eastAsia="Arial"/>
          <w:b w:val="0"/>
          <w:sz w:val="21"/>
        </w:rPr>
        <w:t>The single longest surah masquerades as the home of most frequent roots — and normalizing dethrones it completely.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In the data.  </w:t>
      </w:r>
      <w:r>
        <w:rPr>
          <w:rFonts w:ascii="Arial" w:hAnsi="Arial" w:cs="Arial" w:eastAsia="Arial"/>
          <w:b w:val="0"/>
          <w:sz w:val="21"/>
        </w:rPr>
        <w:t>30/50 → 0/50. Both normalizations remove al-Baqara, but they do not always agree with each other (recall صبر: al-Kahf vs at-Tur) — and only the per-root-tokens answer is size-true.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Takeaway (the unlearn).  </w:t>
      </w:r>
      <w:r>
        <w:rPr>
          <w:rFonts w:ascii="Arial" w:hAnsi="Arial" w:cs="Arial" w:eastAsia="Arial"/>
          <w:b w:val="0"/>
          <w:sz w:val="21"/>
        </w:rPr>
        <w:t>“This root belongs to al-Baqara” is a length illusion; and even per-ayah normalization can mislead — trust per-root-tokens.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Bridge.  </w:t>
      </w:r>
      <w:r>
        <w:rPr>
          <w:rFonts w:ascii="Arial" w:hAnsi="Arial" w:cs="Arial" w:eastAsia="Arial"/>
          <w:b w:val="0"/>
          <w:sz w:val="21"/>
        </w:rPr>
        <w:t>But normalization opens a new trap — tiny surahs.</w:t>
      </w:r>
    </w:p>
    <w:p>
      <w:pPr>
        <w:spacing w:after="80" w:before="200" w:line="240" w:lineRule="auto"/>
      </w:pPr>
      <w:r>
        <w:rPr>
          <w:rFonts w:ascii="Arial" w:hAnsi="Arial" w:cs="Arial" w:eastAsia="Arial"/>
          <w:b/>
          <w:color w:val="1F4E79"/>
          <w:sz w:val="26"/>
        </w:rPr>
        <w:t>Module 6 · The support floor — small-sample reliability</w:t>
      </w:r>
      <w:r>
        <w:rPr>
          <w:rFonts w:ascii="Arial" w:hAnsi="Arial" w:cs="Arial" w:eastAsia="Arial"/>
          <w:b w:val="0"/>
          <w:color w:val="1F4E79"/>
          <w:sz w:val="26"/>
        </w:rPr>
        <w:t xml:space="preserve">   (35–39 min)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it is.  </w:t>
      </w:r>
      <w:r>
        <w:rPr>
          <w:rFonts w:ascii="Arial" w:hAnsi="Arial" w:cs="Arial" w:eastAsia="Arial"/>
          <w:b w:val="0"/>
          <w:sz w:val="21"/>
        </w:rPr>
        <w:t>A minimum-evidence rule before we trust a size-true home.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we do it.  </w:t>
      </w:r>
      <w:r>
        <w:rPr>
          <w:rFonts w:ascii="Arial" w:hAnsi="Arial" w:cs="Arial" w:eastAsia="Arial"/>
          <w:b w:val="0"/>
          <w:sz w:val="21"/>
        </w:rPr>
        <w:t>A tiny surah can show a sky-high prevalence off just one or two tokens.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How it's done.  </w:t>
      </w:r>
      <w:r>
        <w:rPr>
          <w:rFonts w:ascii="Arial" w:hAnsi="Arial" w:cs="Arial" w:eastAsia="Arial"/>
          <w:b w:val="0"/>
          <w:sz w:val="21"/>
        </w:rPr>
        <w:t>Require count ≥ 3 in the surah AND the surah ≥ 30 root-tokens. If no surah qualifies, report “insufficient support” rather than a number.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we get.  </w:t>
      </w:r>
      <w:r>
        <w:rPr>
          <w:rFonts w:ascii="Arial" w:hAnsi="Arial" w:cs="Arial" w:eastAsia="Arial"/>
          <w:b w:val="0"/>
          <w:sz w:val="21"/>
        </w:rPr>
        <w:t>Protection against small-sample noise.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it matters.  </w:t>
      </w:r>
      <w:r>
        <w:rPr>
          <w:rFonts w:ascii="Arial" w:hAnsi="Arial" w:cs="Arial" w:eastAsia="Arial"/>
          <w:b w:val="0"/>
          <w:sz w:val="21"/>
        </w:rPr>
        <w:t>Without a floor, the rarest roots get the most confident — and most wrong — homes.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439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pport_flo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Figure 4. ʿusr (عسر). Its highest per-root-tokens prevalence is ash-Sharh — 2 tokens in 16 = 125 per 1k — but every surah it appears in fails the floor. Honest verdict: ʿusr has no reliable home surah.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In the data.  </w:t>
      </w:r>
      <w:r>
        <w:rPr>
          <w:rFonts w:ascii="Arial" w:hAnsi="Arial" w:cs="Arial" w:eastAsia="Arial"/>
          <w:b w:val="0"/>
          <w:sz w:val="21"/>
        </w:rPr>
        <w:t>عسر's apparent “home,” ash-Sharh (2 of 16 root-tokens), is an artifact; with the floor applied, عسر has insufficient support for any home.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Takeaway.  </w:t>
      </w:r>
      <w:r>
        <w:rPr>
          <w:rFonts w:ascii="Arial" w:hAnsi="Arial" w:cs="Arial" w:eastAsia="Arial"/>
          <w:b w:val="0"/>
          <w:sz w:val="21"/>
        </w:rPr>
        <w:t>A rate from too little data is a guess; sometimes the honest answer is “not enough evidence.”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Bridge.  </w:t>
      </w:r>
      <w:r>
        <w:rPr>
          <w:rFonts w:ascii="Arial" w:hAnsi="Arial" w:cs="Arial" w:eastAsia="Arial"/>
          <w:b w:val="0"/>
          <w:sz w:val="21"/>
        </w:rPr>
        <w:t>With breadth, concentration, and a guarded home in hand — what does distribution still NOT tell us?</w:t>
      </w:r>
    </w:p>
    <w:p>
      <w:pPr>
        <w:spacing w:after="80" w:before="200" w:line="240" w:lineRule="auto"/>
      </w:pPr>
      <w:r>
        <w:rPr>
          <w:rFonts w:ascii="Arial" w:hAnsi="Arial" w:cs="Arial" w:eastAsia="Arial"/>
          <w:b/>
          <w:color w:val="1F4E79"/>
          <w:sz w:val="26"/>
        </w:rPr>
        <w:t>Module 7 · Advantages, limits &amp; what distribution loses</w:t>
      </w:r>
      <w:r>
        <w:rPr>
          <w:rFonts w:ascii="Arial" w:hAnsi="Arial" w:cs="Arial" w:eastAsia="Arial"/>
          <w:b w:val="0"/>
          <w:color w:val="1F4E79"/>
          <w:sz w:val="26"/>
        </w:rPr>
        <w:t xml:space="preserve">   (39–43 min)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it is.  </w:t>
      </w:r>
      <w:r>
        <w:rPr>
          <w:rFonts w:ascii="Arial" w:hAnsi="Arial" w:cs="Arial" w:eastAsia="Arial"/>
          <w:b w:val="0"/>
          <w:sz w:val="21"/>
        </w:rPr>
        <w:t>An honest ledger of what distribution and concentration give and what they miss.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we do it.  </w:t>
      </w:r>
      <w:r>
        <w:rPr>
          <w:rFonts w:ascii="Arial" w:hAnsi="Arial" w:cs="Arial" w:eastAsia="Arial"/>
          <w:b w:val="0"/>
          <w:sz w:val="21"/>
        </w:rPr>
        <w:t>A method is only usable if you know its blind spots.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How it's done.  </w:t>
      </w:r>
      <w:r>
        <w:rPr>
          <w:rFonts w:ascii="Arial" w:hAnsi="Arial" w:cs="Arial" w:eastAsia="Arial"/>
          <w:b w:val="0"/>
          <w:sz w:val="21"/>
        </w:rPr>
        <w:t>Weigh the advantages — reveals a root's geography, is size-true (per root-tokens), and separates broad from pooled — against the limits.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we get.  </w:t>
      </w:r>
      <w:r>
        <w:rPr>
          <w:rFonts w:ascii="Arial" w:hAnsi="Arial" w:cs="Arial" w:eastAsia="Arial"/>
          <w:b w:val="0"/>
          <w:sz w:val="21"/>
        </w:rPr>
        <w:t>Criteria for when a distribution claim is safe.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it matters.  </w:t>
      </w:r>
      <w:r>
        <w:rPr>
          <w:rFonts w:ascii="Arial" w:hAnsi="Arial" w:cs="Arial" w:eastAsia="Arial"/>
          <w:b w:val="0"/>
          <w:sz w:val="21"/>
        </w:rPr>
        <w:t>Concentration is not importance, and spread is not meaning.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In the data.  </w:t>
      </w:r>
      <w:r>
        <w:rPr>
          <w:rFonts w:ascii="Arial" w:hAnsi="Arial" w:cs="Arial" w:eastAsia="Arial"/>
          <w:b w:val="0"/>
          <w:sz w:val="21"/>
        </w:rPr>
        <w:t>كفر spreading across 77 surahs says it is a pervasive theme — not that it is the most “central” root; and distribution still says nothing about which roots travel together (Weeks 3 onward).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Takeaway.  </w:t>
      </w:r>
      <w:r>
        <w:rPr>
          <w:rFonts w:ascii="Arial" w:hAnsi="Arial" w:cs="Arial" w:eastAsia="Arial"/>
          <w:b w:val="0"/>
          <w:sz w:val="21"/>
        </w:rPr>
        <w:t>Distribution maps where a root lives; it does not rank importance or reveal relationships.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Bridge.  </w:t>
      </w:r>
      <w:r>
        <w:rPr>
          <w:rFonts w:ascii="Arial" w:hAnsi="Arial" w:cs="Arial" w:eastAsia="Arial"/>
          <w:b w:val="0"/>
          <w:sz w:val="21"/>
        </w:rPr>
        <w:t>So we pair every distribution number with a labeled reading — the discipline.</w:t>
      </w:r>
    </w:p>
    <w:p>
      <w:pPr>
        <w:spacing w:after="80" w:before="200" w:line="240" w:lineRule="auto"/>
      </w:pPr>
      <w:r>
        <w:rPr>
          <w:rFonts w:ascii="Arial" w:hAnsi="Arial" w:cs="Arial" w:eastAsia="Arial"/>
          <w:b/>
          <w:color w:val="1F4E79"/>
          <w:sz w:val="26"/>
        </w:rPr>
        <w:t>Module 8 · Fact vs. interpretation — the discipline &amp; wrap</w:t>
      </w:r>
      <w:r>
        <w:rPr>
          <w:rFonts w:ascii="Arial" w:hAnsi="Arial" w:cs="Arial" w:eastAsia="Arial"/>
          <w:b w:val="0"/>
          <w:color w:val="1F4E79"/>
          <w:sz w:val="26"/>
        </w:rPr>
        <w:t xml:space="preserve">   (43–47 min)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it is.  </w:t>
      </w:r>
      <w:r>
        <w:rPr>
          <w:rFonts w:ascii="Arial" w:hAnsi="Arial" w:cs="Arial" w:eastAsia="Arial"/>
          <w:b w:val="0"/>
          <w:sz w:val="21"/>
        </w:rPr>
        <w:t>The two-sentence discipline applied to a distribution claim, and the term's through-line.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we do it.  </w:t>
      </w:r>
      <w:r>
        <w:rPr>
          <w:rFonts w:ascii="Arial" w:hAnsi="Arial" w:cs="Arial" w:eastAsia="Arial"/>
          <w:b w:val="0"/>
          <w:sz w:val="21"/>
        </w:rPr>
        <w:t>To keep computed geography apart from how we read it.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How it's done.  </w:t>
      </w:r>
      <w:r>
        <w:rPr>
          <w:rFonts w:ascii="Arial" w:hAnsi="Arial" w:cs="Arial" w:eastAsia="Arial"/>
          <w:b w:val="0"/>
          <w:sz w:val="21"/>
        </w:rPr>
        <w:t>One sentence of fact (with its size-true normalization and the support floor), one separately labeled sentence of interpretation.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What we get.  </w:t>
      </w:r>
      <w:r>
        <w:rPr>
          <w:rFonts w:ascii="Arial" w:hAnsi="Arial" w:cs="Arial" w:eastAsia="Arial"/>
          <w:b w:val="0"/>
          <w:sz w:val="21"/>
        </w:rPr>
        <w:t>An auditable distribution reading a peer can check.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Why it matters.  </w:t>
      </w:r>
      <w:r>
        <w:rPr>
          <w:rFonts w:ascii="Arial" w:hAnsi="Arial" w:cs="Arial" w:eastAsia="Arial"/>
          <w:b w:val="0"/>
          <w:sz w:val="21"/>
        </w:rPr>
        <w:t>The course is graded on keeping these apart; a community, too, can be read by where its key terms cluster.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In the data.  </w:t>
      </w:r>
      <w:r>
        <w:rPr>
          <w:rFonts w:ascii="Arial" w:hAnsi="Arial" w:cs="Arial" w:eastAsia="Arial"/>
          <w:b w:val="0"/>
          <w:sz w:val="21"/>
        </w:rPr>
        <w:t>Fact: “ظلم spans 59 surahs (Gini 0.74); its size-true home is Ibrahim at 15.8 per 1,000 root-tokens — not al-Baqara, which only leads on raw count because it is the longest surah.”  Interpretation: “I read ظلم as a whole-Qur'an concern, not the topic of one surah.”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Takeaway.  </w:t>
      </w:r>
      <w:r>
        <w:rPr>
          <w:rFonts w:ascii="Arial" w:hAnsi="Arial" w:cs="Arial" w:eastAsia="Arial"/>
          <w:b w:val="0"/>
          <w:sz w:val="21"/>
        </w:rPr>
        <w:t>Where a root lives is a size-true (per-root-tokens), support-checked claim — never its raw busiest surah.</w:t>
      </w:r>
    </w:p>
    <w:p>
      <w:pPr>
        <w:spacing w:after="60" w:before="0" w:line="240" w:lineRule="auto"/>
      </w:pPr>
      <w:r>
        <w:rPr>
          <w:rFonts w:ascii="Arial" w:hAnsi="Arial" w:cs="Arial" w:eastAsia="Arial"/>
          <w:b/>
          <w:sz w:val="21"/>
        </w:rPr>
        <w:t xml:space="preserve">Bridge.  </w:t>
      </w:r>
      <w:r>
        <w:rPr>
          <w:rFonts w:ascii="Arial" w:hAnsi="Arial" w:cs="Arial" w:eastAsia="Arial"/>
          <w:b w:val="0"/>
          <w:sz w:val="21"/>
        </w:rPr>
        <w:t>Distribution says where; next week asks who with — a root's partners and its morphological forms.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2 — Distribution &amp; Concentration · Lecture Notes (v2)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