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4 — Further Study &amp; Research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Optional extensions. Control, then claim.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Extend the method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Take a target and rank its candidates both ways — how often does the controlled winner differ from the raw winner?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Find a pair with a huge ratio but tiny support (e.g. joint = 5) — why is the support floor important?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Pick a theme (the marketplace, the afterlife) and map its internal bonds by × over chance.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Questions worth investigating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Which famous Qur'anic pairings (prayer–zakat, measure–weight) does the controlled measure recover — and which does it not?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When is a high ratio meaningful, and when is it two rare roots that happen to share one passage?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Does controlling for ayah length (a preview of Week 5) change any of your answers?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more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Pointwise mutual information (PMI) and association measures in corpus linguistics.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Observed vs expected counts; the chi-square intuition.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Collocation extraction and why frequency must be controlled.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4 — Further Study &amp; Research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