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отчёт-по-преобразованию-координат"/>
    <w:p>
      <w:pPr>
        <w:pStyle w:val="Heading1"/>
      </w:pPr>
      <w:r>
        <w:t xml:space="preserve">Отчёт по преобразованию координат</w:t>
      </w:r>
    </w:p>
    <w:bookmarkStart w:id="9" w:name="параметры-ввода"/>
    <w:p>
      <w:pPr>
        <w:pStyle w:val="Heading2"/>
      </w:pPr>
      <w:r>
        <w:t xml:space="preserve">Параметры ввода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Исходная таблица данных</w:t>
      </w:r>
      <w:r>
        <w:t xml:space="preserve">: 9 точек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Начальная система координат</w:t>
      </w:r>
      <w:r>
        <w:t xml:space="preserve">: ГСК-2011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Конечная система координат</w:t>
      </w:r>
      <w:r>
        <w:t xml:space="preserve">: СК-42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Параметры преобразования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ΔX: 23.56</w:t>
      </w:r>
    </w:p>
    <w:p>
      <w:pPr>
        <w:pStyle w:val="Compact"/>
        <w:numPr>
          <w:ilvl w:val="1"/>
          <w:numId w:val="1002"/>
        </w:numPr>
      </w:pPr>
      <w:r>
        <w:t xml:space="preserve">ΔY: -140.86</w:t>
      </w:r>
    </w:p>
    <w:p>
      <w:pPr>
        <w:pStyle w:val="Compact"/>
        <w:numPr>
          <w:ilvl w:val="1"/>
          <w:numId w:val="1002"/>
        </w:numPr>
      </w:pPr>
      <w:r>
        <w:t xml:space="preserve">ΔZ: -79.77</w:t>
      </w:r>
    </w:p>
    <w:p>
      <w:pPr>
        <w:pStyle w:val="Compact"/>
        <w:numPr>
          <w:ilvl w:val="1"/>
          <w:numId w:val="1002"/>
        </w:numPr>
      </w:pPr>
      <w:r>
        <w:t xml:space="preserve">ωx: -0.0000000084</w:t>
      </w:r>
    </w:p>
    <w:p>
      <w:pPr>
        <w:pStyle w:val="Compact"/>
        <w:numPr>
          <w:ilvl w:val="1"/>
          <w:numId w:val="1002"/>
        </w:numPr>
      </w:pPr>
      <w:r>
        <w:t xml:space="preserve">ωy: -0.0000016796</w:t>
      </w:r>
    </w:p>
    <w:p>
      <w:pPr>
        <w:pStyle w:val="Compact"/>
        <w:numPr>
          <w:ilvl w:val="1"/>
          <w:numId w:val="1002"/>
        </w:numPr>
      </w:pPr>
      <w:r>
        <w:t xml:space="preserve">ωz: -0.0000038507</w:t>
      </w:r>
    </w:p>
    <w:p>
      <w:pPr>
        <w:pStyle w:val="Compact"/>
        <w:numPr>
          <w:ilvl w:val="1"/>
          <w:numId w:val="1002"/>
        </w:numPr>
      </w:pPr>
      <w:r>
        <w:t xml:space="preserve">m: -222740.0000000000</w:t>
      </w:r>
    </w:p>
    <w:bookmarkEnd w:id="9"/>
    <w:bookmarkStart w:id="10" w:name="общая-формула-преобразования"/>
    <w:p>
      <w:pPr>
        <w:pStyle w:val="Heading2"/>
      </w:pPr>
      <w:r>
        <w:t xml:space="preserve">1: Общая формула преобразования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z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X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z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Y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Z</m:t>
                    </m:r>
                  </m:e>
                </m:mr>
              </m:m>
            </m:e>
          </m:d>
        </m:oMath>
      </m:oMathPara>
    </w:p>
    <w:bookmarkEnd w:id="10"/>
    <w:bookmarkStart w:id="11" w:name="X97a34a3b43977d26e655d50bbe4aebe14d3340e"/>
    <w:p>
      <w:pPr>
        <w:pStyle w:val="Heading2"/>
      </w:pPr>
      <w:r>
        <w:t xml:space="preserve">2: Общая формула с подставленными параметрами перехода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0.77726</m:t>
          </m:r>
          <m:r>
            <m:t>X</m:t>
          </m:r>
          <m:r>
            <m:rPr>
              <m:sty m:val="p"/>
            </m:rPr>
            <m:t>−</m:t>
          </m:r>
          <m:r>
            <m:t>2.99299173044791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1.30548073885867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Z</m:t>
          </m:r>
          <m:r>
            <m:rPr>
              <m:sty m:val="p"/>
            </m:rPr>
            <m:t>+</m:t>
          </m:r>
          <m:r>
            <m:t>23.56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2.99299173044791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0.77726</m:t>
          </m:r>
          <m:r>
            <m:t>Y</m:t>
          </m:r>
          <m:r>
            <m:rPr>
              <m:sty m:val="p"/>
            </m:rPr>
            <m:t>−</m:t>
          </m:r>
          <m:r>
            <m:t>6.54924077732246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t>Z</m:t>
          </m:r>
          <m:r>
            <m:rPr>
              <m:sty m:val="p"/>
            </m:rPr>
            <m:t>−</m:t>
          </m:r>
          <m:r>
            <m:t>140.86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1.30548073885867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6.54924077732246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0.77726</m:t>
          </m:r>
          <m:r>
            <m:t>Z</m:t>
          </m:r>
          <m:r>
            <m:rPr>
              <m:sty m:val="p"/>
            </m:rPr>
            <m:t>−</m:t>
          </m:r>
          <m:r>
            <m:t>79.77</m:t>
          </m:r>
        </m:oMath>
      </m:oMathPara>
    </w:p>
    <w:bookmarkEnd w:id="11"/>
    <w:bookmarkStart w:id="16" w:name="X4d117b612ca9a6b8a2a36bf98b4e16e45252012"/>
    <w:p>
      <w:pPr>
        <w:pStyle w:val="Heading2"/>
      </w:pPr>
      <w:r>
        <w:t xml:space="preserve">3: Пример последовательных преобразований для первой точки</w:t>
      </w:r>
    </w:p>
    <w:p>
      <w:pPr>
        <w:pStyle w:val="FirstParagraph"/>
      </w:pPr>
      <w:r>
        <w:t xml:space="preserve">Для точки Точка1 с начальными координатами:</w:t>
      </w:r>
      <w:r>
        <w:t xml:space="preserve"> </w:t>
      </w:r>
      <w:r>
        <w:t xml:space="preserve">X = 289800.551866</w:t>
      </w:r>
      <w:r>
        <w:t xml:space="preserve"> </w:t>
      </w:r>
      <w:r>
        <w:t xml:space="preserve">Y = 162974.043594</w:t>
      </w:r>
      <w:r>
        <w:t xml:space="preserve"> </w:t>
      </w:r>
      <w:r>
        <w:t xml:space="preserve">Z = 102.724491</w:t>
      </w:r>
    </w:p>
    <w:bookmarkStart w:id="12" w:name="шаг-1-общая-формула"/>
    <w:p>
      <w:pPr>
        <w:pStyle w:val="Heading3"/>
      </w:pPr>
      <w:r>
        <w:t xml:space="preserve">Шаг 1: Общая формула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z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X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z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Y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Z</m:t>
                    </m:r>
                  </m:e>
                </m:mr>
              </m:m>
            </m:e>
          </m:d>
        </m:oMath>
      </m:oMathPara>
    </w:p>
    <w:bookmarkEnd w:id="12"/>
    <w:bookmarkStart w:id="13" w:name="шаг-2-подстановка-параметров-перехода"/>
    <w:p>
      <w:pPr>
        <w:pStyle w:val="Heading3"/>
      </w:pPr>
      <w:r>
        <w:t xml:space="preserve">Шаг 2: Подстановка параметров перехода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0.77726</m:t>
          </m:r>
          <m:r>
            <m:t>X</m:t>
          </m:r>
          <m:r>
            <m:rPr>
              <m:sty m:val="p"/>
            </m:rPr>
            <m:t>−</m:t>
          </m:r>
          <m:r>
            <m:t>2.99299173044791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1.30548073885867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Z</m:t>
          </m:r>
          <m:r>
            <m:rPr>
              <m:sty m:val="p"/>
            </m:rPr>
            <m:t>+</m:t>
          </m:r>
          <m:r>
            <m:t>23.56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2.99299173044791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0.77726</m:t>
          </m:r>
          <m:r>
            <m:t>Y</m:t>
          </m:r>
          <m:r>
            <m:rPr>
              <m:sty m:val="p"/>
            </m:rPr>
            <m:t>−</m:t>
          </m:r>
          <m:r>
            <m:t>6.54924077732246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t>Z</m:t>
          </m:r>
          <m:r>
            <m:rPr>
              <m:sty m:val="p"/>
            </m:rPr>
            <m:t>−</m:t>
          </m:r>
          <m:r>
            <m:t>140.86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1.30548073885867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6.54924077732246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0.77726</m:t>
          </m:r>
          <m:r>
            <m:t>Z</m:t>
          </m:r>
          <m:r>
            <m:rPr>
              <m:sty m:val="p"/>
            </m:rPr>
            <m:t>−</m:t>
          </m:r>
          <m:r>
            <m:t>79.77</m:t>
          </m:r>
        </m:oMath>
      </m:oMathPara>
    </w:p>
    <w:bookmarkEnd w:id="13"/>
    <w:bookmarkStart w:id="14" w:name="шаг-3-подстановка-начальных-координат"/>
    <w:p>
      <w:pPr>
        <w:pStyle w:val="Heading3"/>
      </w:pPr>
      <w:r>
        <w:t xml:space="preserve">Шаг 3: Подстановка начальных координат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225273.449297507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126533.212493855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0.303623807659719</m:t>
          </m:r>
        </m:oMath>
      </m:oMathPara>
    </w:p>
    <w:bookmarkEnd w:id="14"/>
    <w:bookmarkStart w:id="15" w:name="шаг-4-вычисленные-конечные-координаты"/>
    <w:p>
      <w:pPr>
        <w:pStyle w:val="Heading3"/>
      </w:pPr>
      <w:r>
        <w:t xml:space="preserve">Шаг 4: Вычисленные конечные координаты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225273.44929750724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126533.21249385488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0.3036238076597173</m:t>
          </m:r>
        </m:oMath>
      </m:oMathPara>
    </w:p>
    <w:bookmarkEnd w:id="15"/>
    <w:bookmarkEnd w:id="16"/>
    <w:bookmarkStart w:id="21" w:name="X500e094d76e2fe5ad4be0515739efd5dd4eaceb"/>
    <w:p>
      <w:pPr>
        <w:pStyle w:val="Heading2"/>
      </w:pPr>
      <w:r>
        <w:t xml:space="preserve">4: Таблица с координатами до и после преобразования и общая статистика</w:t>
      </w:r>
    </w:p>
    <w:bookmarkStart w:id="17" w:name="X65c9f799357fd0289f05f2f6f42bbc04f9843f9"/>
    <w:p>
      <w:pPr>
        <w:pStyle w:val="Heading3"/>
      </w:pPr>
      <w:r>
        <w:t xml:space="preserve">Таблица координат до и после преобразования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Начальная X</w:t>
            </w:r>
          </w:p>
        </w:tc>
        <w:tc>
          <w:tcPr/>
          <w:p>
            <w:pPr>
              <w:pStyle w:val="Compact"/>
            </w:pPr>
            <w:r>
              <w:t xml:space="preserve">Начальная Y</w:t>
            </w:r>
          </w:p>
        </w:tc>
        <w:tc>
          <w:tcPr/>
          <w:p>
            <w:pPr>
              <w:pStyle w:val="Compact"/>
            </w:pPr>
            <w:r>
              <w:t xml:space="preserve">Начальная Z</w:t>
            </w:r>
          </w:p>
        </w:tc>
        <w:tc>
          <w:tcPr/>
          <w:p>
            <w:pPr>
              <w:pStyle w:val="Compact"/>
            </w:pPr>
            <w:r>
              <w:t xml:space="preserve">Конечная X</w:t>
            </w:r>
          </w:p>
        </w:tc>
        <w:tc>
          <w:tcPr/>
          <w:p>
            <w:pPr>
              <w:pStyle w:val="Compact"/>
            </w:pPr>
            <w:r>
              <w:t xml:space="preserve">Конечная Y</w:t>
            </w:r>
          </w:p>
        </w:tc>
        <w:tc>
          <w:tcPr/>
          <w:p>
            <w:pPr>
              <w:pStyle w:val="Compact"/>
            </w:pPr>
            <w:r>
              <w:t xml:space="preserve">Конечная Z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Точка1</w:t>
            </w:r>
          </w:p>
        </w:tc>
        <w:tc>
          <w:tcPr/>
          <w:p>
            <w:pPr>
              <w:pStyle w:val="Compact"/>
            </w:pPr>
            <w:r>
              <w:t xml:space="preserve">289800.551866</w:t>
            </w:r>
          </w:p>
        </w:tc>
        <w:tc>
          <w:tcPr/>
          <w:p>
            <w:pPr>
              <w:pStyle w:val="Compact"/>
            </w:pPr>
            <w:r>
              <w:t xml:space="preserve">162974.043594</w:t>
            </w:r>
          </w:p>
        </w:tc>
        <w:tc>
          <w:tcPr/>
          <w:p>
            <w:pPr>
              <w:pStyle w:val="Compact"/>
            </w:pPr>
            <w:r>
              <w:t xml:space="preserve">102.724491</w:t>
            </w:r>
          </w:p>
        </w:tc>
        <w:tc>
          <w:tcPr/>
          <w:p>
            <w:pPr>
              <w:pStyle w:val="Compact"/>
            </w:pPr>
            <w:r>
              <w:t xml:space="preserve">225273.449298</w:t>
            </w:r>
          </w:p>
        </w:tc>
        <w:tc>
          <w:tcPr/>
          <w:p>
            <w:pPr>
              <w:pStyle w:val="Compact"/>
            </w:pPr>
            <w:r>
              <w:t xml:space="preserve">126533.212494</w:t>
            </w:r>
          </w:p>
        </w:tc>
        <w:tc>
          <w:tcPr/>
          <w:p>
            <w:pPr>
              <w:pStyle w:val="Compact"/>
            </w:pPr>
            <w:r>
              <w:t xml:space="preserve">-0.303624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Точка2</w:t>
            </w:r>
          </w:p>
        </w:tc>
        <w:tc>
          <w:tcPr/>
          <w:p>
            <w:pPr>
              <w:pStyle w:val="Compact"/>
            </w:pPr>
            <w:r>
              <w:t xml:space="preserve">212515.085716</w:t>
            </w:r>
          </w:p>
        </w:tc>
        <w:tc>
          <w:tcPr/>
          <w:p>
            <w:pPr>
              <w:pStyle w:val="Compact"/>
            </w:pPr>
            <w:r>
              <w:t xml:space="preserve">119511.368417</w:t>
            </w:r>
          </w:p>
        </w:tc>
        <w:tc>
          <w:tcPr/>
          <w:p>
            <w:pPr>
              <w:pStyle w:val="Compact"/>
            </w:pPr>
            <w:r>
              <w:t xml:space="preserve">105.153865</w:t>
            </w:r>
          </w:p>
        </w:tc>
        <w:tc>
          <w:tcPr/>
          <w:p>
            <w:pPr>
              <w:pStyle w:val="Compact"/>
            </w:pPr>
            <w:r>
              <w:t xml:space="preserve">165202.677964</w:t>
            </w:r>
          </w:p>
        </w:tc>
        <w:tc>
          <w:tcPr/>
          <w:p>
            <w:pPr>
              <w:pStyle w:val="Compact"/>
            </w:pPr>
            <w:r>
              <w:t xml:space="preserve">92751.182271</w:t>
            </w:r>
          </w:p>
        </w:tc>
        <w:tc>
          <w:tcPr/>
          <w:p>
            <w:pPr>
              <w:pStyle w:val="Compact"/>
            </w:pPr>
            <w:r>
              <w:t xml:space="preserve">1.685241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Точка3</w:t>
            </w:r>
          </w:p>
        </w:tc>
        <w:tc>
          <w:tcPr/>
          <w:p>
            <w:pPr>
              <w:pStyle w:val="Compact"/>
            </w:pPr>
            <w:r>
              <w:t xml:space="preserve">196718.595874</w:t>
            </w:r>
          </w:p>
        </w:tc>
        <w:tc>
          <w:tcPr/>
          <w:p>
            <w:pPr>
              <w:pStyle w:val="Compact"/>
            </w:pPr>
            <w:r>
              <w:t xml:space="preserve">110627.968456</w:t>
            </w:r>
          </w:p>
        </w:tc>
        <w:tc>
          <w:tcPr/>
          <w:p>
            <w:pPr>
              <w:pStyle w:val="Compact"/>
            </w:pPr>
            <w:r>
              <w:t xml:space="preserve">103.723702</w:t>
            </w:r>
          </w:p>
        </w:tc>
        <w:tc>
          <w:tcPr/>
          <w:p>
            <w:pPr>
              <w:pStyle w:val="Compact"/>
            </w:pPr>
            <w:r>
              <w:t xml:space="preserve">152924.724856</w:t>
            </w:r>
          </w:p>
        </w:tc>
        <w:tc>
          <w:tcPr/>
          <w:p>
            <w:pPr>
              <w:pStyle w:val="Compact"/>
            </w:pPr>
            <w:r>
              <w:t xml:space="preserve">85846.423539</w:t>
            </w:r>
          </w:p>
        </w:tc>
        <w:tc>
          <w:tcPr/>
          <w:p>
            <w:pPr>
              <w:pStyle w:val="Compact"/>
            </w:pPr>
            <w:r>
              <w:t xml:space="preserve">0.594197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Точка4</w:t>
            </w:r>
          </w:p>
        </w:tc>
        <w:tc>
          <w:tcPr/>
          <w:p>
            <w:pPr>
              <w:pStyle w:val="Compact"/>
            </w:pPr>
            <w:r>
              <w:t xml:space="preserve">212530.882205</w:t>
            </w:r>
          </w:p>
        </w:tc>
        <w:tc>
          <w:tcPr/>
          <w:p>
            <w:pPr>
              <w:pStyle w:val="Compact"/>
            </w:pPr>
            <w:r>
              <w:t xml:space="preserve">119520.251817</w:t>
            </w:r>
          </w:p>
        </w:tc>
        <w:tc>
          <w:tcPr/>
          <w:p>
            <w:pPr>
              <w:pStyle w:val="Compact"/>
            </w:pPr>
            <w:r>
              <w:t xml:space="preserve">106.176772</w:t>
            </w:r>
          </w:p>
        </w:tc>
        <w:tc>
          <w:tcPr/>
          <w:p>
            <w:pPr>
              <w:pStyle w:val="Compact"/>
            </w:pPr>
            <w:r>
              <w:t xml:space="preserve">165214.955918</w:t>
            </w:r>
          </w:p>
        </w:tc>
        <w:tc>
          <w:tcPr/>
          <w:p>
            <w:pPr>
              <w:pStyle w:val="Compact"/>
            </w:pPr>
            <w:r>
              <w:t xml:space="preserve">92758.087030</w:t>
            </w:r>
          </w:p>
        </w:tc>
        <w:tc>
          <w:tcPr/>
          <w:p>
            <w:pPr>
              <w:pStyle w:val="Compact"/>
            </w:pPr>
            <w:r>
              <w:t xml:space="preserve">2.480286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Точка5</w:t>
            </w:r>
          </w:p>
        </w:tc>
        <w:tc>
          <w:tcPr/>
          <w:p>
            <w:pPr>
              <w:pStyle w:val="Compact"/>
            </w:pPr>
            <w:r>
              <w:t xml:space="preserve">212594.068165</w:t>
            </w:r>
          </w:p>
        </w:tc>
        <w:tc>
          <w:tcPr/>
          <w:p>
            <w:pPr>
              <w:pStyle w:val="Compact"/>
            </w:pPr>
            <w:r>
              <w:t xml:space="preserve">119555.785416</w:t>
            </w:r>
          </w:p>
        </w:tc>
        <w:tc>
          <w:tcPr/>
          <w:p>
            <w:pPr>
              <w:pStyle w:val="Compact"/>
            </w:pPr>
            <w:r>
              <w:t xml:space="preserve">104.723702</w:t>
            </w:r>
          </w:p>
        </w:tc>
        <w:tc>
          <w:tcPr/>
          <w:p>
            <w:pPr>
              <w:pStyle w:val="Compact"/>
            </w:pPr>
            <w:r>
              <w:t xml:space="preserve">165264.067729</w:t>
            </w:r>
          </w:p>
        </w:tc>
        <w:tc>
          <w:tcPr/>
          <w:p>
            <w:pPr>
              <w:pStyle w:val="Compact"/>
            </w:pPr>
            <w:r>
              <w:t xml:space="preserve">92785.706064</w:t>
            </w:r>
          </w:p>
        </w:tc>
        <w:tc>
          <w:tcPr/>
          <w:p>
            <w:pPr>
              <w:pStyle w:val="Compact"/>
            </w:pPr>
            <w:r>
              <w:t xml:space="preserve">1.350790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Точка6</w:t>
            </w:r>
          </w:p>
        </w:tc>
        <w:tc>
          <w:tcPr/>
          <w:p>
            <w:pPr>
              <w:pStyle w:val="Compact"/>
            </w:pPr>
            <w:r>
              <w:t xml:space="preserve">244108.065400</w:t>
            </w:r>
          </w:p>
        </w:tc>
        <w:tc>
          <w:tcPr/>
          <w:p>
            <w:pPr>
              <w:pStyle w:val="Compact"/>
            </w:pPr>
            <w:r>
              <w:t xml:space="preserve">137278.168338</w:t>
            </w:r>
          </w:p>
        </w:tc>
        <w:tc>
          <w:tcPr/>
          <w:p>
            <w:pPr>
              <w:pStyle w:val="Compact"/>
            </w:pPr>
            <w:r>
              <w:t xml:space="preserve">107.200385</w:t>
            </w:r>
          </w:p>
        </w:tc>
        <w:tc>
          <w:tcPr/>
          <w:p>
            <w:pPr>
              <w:pStyle w:val="Compact"/>
            </w:pPr>
            <w:r>
              <w:t xml:space="preserve">189758.584180</w:t>
            </w:r>
          </w:p>
        </w:tc>
        <w:tc>
          <w:tcPr/>
          <w:p>
            <w:pPr>
              <w:pStyle w:val="Compact"/>
            </w:pPr>
            <w:r>
              <w:t xml:space="preserve">106560.699735</w:t>
            </w:r>
          </w:p>
        </w:tc>
        <w:tc>
          <w:tcPr/>
          <w:p>
            <w:pPr>
              <w:pStyle w:val="Compact"/>
            </w:pPr>
            <w:r>
              <w:t xml:space="preserve">3.234792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Точка7</w:t>
            </w:r>
          </w:p>
        </w:tc>
        <w:tc>
          <w:tcPr/>
          <w:p>
            <w:pPr>
              <w:pStyle w:val="Compact"/>
            </w:pPr>
            <w:r>
              <w:t xml:space="preserve">180922.106032</w:t>
            </w:r>
          </w:p>
        </w:tc>
        <w:tc>
          <w:tcPr/>
          <w:p>
            <w:pPr>
              <w:pStyle w:val="Compact"/>
            </w:pPr>
            <w:r>
              <w:t xml:space="preserve">101744.568496</w:t>
            </w:r>
          </w:p>
        </w:tc>
        <w:tc>
          <w:tcPr/>
          <w:p>
            <w:pPr>
              <w:pStyle w:val="Compact"/>
            </w:pPr>
            <w:r>
              <w:t xml:space="preserve">105.723702</w:t>
            </w:r>
          </w:p>
        </w:tc>
        <w:tc>
          <w:tcPr/>
          <w:p>
            <w:pPr>
              <w:pStyle w:val="Compact"/>
            </w:pPr>
            <w:r>
              <w:t xml:space="preserve">140646.771752</w:t>
            </w:r>
          </w:p>
        </w:tc>
        <w:tc>
          <w:tcPr/>
          <w:p>
            <w:pPr>
              <w:pStyle w:val="Compact"/>
            </w:pPr>
            <w:r>
              <w:t xml:space="preserve">78941.664807</w:t>
            </w:r>
          </w:p>
        </w:tc>
        <w:tc>
          <w:tcPr/>
          <w:p>
            <w:pPr>
              <w:pStyle w:val="Compact"/>
            </w:pPr>
            <w:r>
              <w:t xml:space="preserve">2.169281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Точка8</w:t>
            </w:r>
          </w:p>
        </w:tc>
        <w:tc>
          <w:tcPr/>
          <w:p>
            <w:pPr>
              <w:pStyle w:val="Compact"/>
            </w:pPr>
            <w:r>
              <w:t xml:space="preserve">275701.045086</w:t>
            </w:r>
          </w:p>
        </w:tc>
        <w:tc>
          <w:tcPr/>
          <w:p>
            <w:pPr>
              <w:pStyle w:val="Compact"/>
            </w:pPr>
            <w:r>
              <w:t xml:space="preserve">155044.968260</w:t>
            </w:r>
          </w:p>
        </w:tc>
        <w:tc>
          <w:tcPr/>
          <w:p>
            <w:pPr>
              <w:pStyle w:val="Compact"/>
            </w:pPr>
            <w:r>
              <w:t xml:space="preserve">108.224050</w:t>
            </w:r>
          </w:p>
        </w:tc>
        <w:tc>
          <w:tcPr/>
          <w:p>
            <w:pPr>
              <w:pStyle w:val="Compact"/>
            </w:pPr>
            <w:r>
              <w:t xml:space="preserve">214314.490397</w:t>
            </w:r>
          </w:p>
        </w:tc>
        <w:tc>
          <w:tcPr/>
          <w:p>
            <w:pPr>
              <w:pStyle w:val="Compact"/>
            </w:pPr>
            <w:r>
              <w:t xml:space="preserve">120370.217200</w:t>
            </w:r>
          </w:p>
        </w:tc>
        <w:tc>
          <w:tcPr/>
          <w:p>
            <w:pPr>
              <w:pStyle w:val="Compact"/>
            </w:pPr>
            <w:r>
              <w:t xml:space="preserve">3.989318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Точка9</w:t>
            </w:r>
          </w:p>
        </w:tc>
        <w:tc>
          <w:tcPr/>
          <w:p>
            <w:pPr>
              <w:pStyle w:val="Compact"/>
            </w:pPr>
            <w:r>
              <w:t xml:space="preserve">212214.952409</w:t>
            </w:r>
          </w:p>
        </w:tc>
        <w:tc>
          <w:tcPr/>
          <w:p>
            <w:pPr>
              <w:pStyle w:val="Compact"/>
            </w:pPr>
            <w:r>
              <w:t xml:space="preserve">119342.583817</w:t>
            </w:r>
          </w:p>
        </w:tc>
        <w:tc>
          <w:tcPr/>
          <w:p>
            <w:pPr>
              <w:pStyle w:val="Compact"/>
            </w:pPr>
            <w:r>
              <w:t xml:space="preserve">106.723702</w:t>
            </w:r>
          </w:p>
        </w:tc>
        <w:tc>
          <w:tcPr/>
          <w:p>
            <w:pPr>
              <w:pStyle w:val="Compact"/>
            </w:pPr>
            <w:r>
              <w:t xml:space="preserve">164969.396857</w:t>
            </w:r>
          </w:p>
        </w:tc>
        <w:tc>
          <w:tcPr/>
          <w:p>
            <w:pPr>
              <w:pStyle w:val="Compact"/>
            </w:pPr>
            <w:r>
              <w:t xml:space="preserve">92619.991855</w:t>
            </w:r>
          </w:p>
        </w:tc>
        <w:tc>
          <w:tcPr/>
          <w:p>
            <w:pPr>
              <w:pStyle w:val="Compact"/>
            </w:pPr>
            <w:r>
              <w:t xml:space="preserve">2.905804</w:t>
            </w:r>
          </w:p>
        </w:tc>
      </w:tr>
    </w:tbl>
    <w:bookmarkEnd w:id="17"/>
    <w:bookmarkStart w:id="20" w:name="общая-статистика"/>
    <w:p>
      <w:pPr>
        <w:pStyle w:val="Heading3"/>
      </w:pPr>
      <w:r>
        <w:t xml:space="preserve">Общая статистика</w:t>
      </w:r>
    </w:p>
    <w:bookmarkStart w:id="18" w:name="средние-значения-до-преобразования"/>
    <w:p>
      <w:pPr>
        <w:pStyle w:val="Heading4"/>
      </w:pPr>
      <w:r>
        <w:t xml:space="preserve">Средние значения до преобразования</w:t>
      </w:r>
    </w:p>
    <w:p>
      <w:pPr>
        <w:pStyle w:val="Compact"/>
        <w:numPr>
          <w:ilvl w:val="0"/>
          <w:numId w:val="1003"/>
        </w:numPr>
      </w:pPr>
      <w:r>
        <w:t xml:space="preserve">X: 226345.039195</w:t>
      </w:r>
    </w:p>
    <w:p>
      <w:pPr>
        <w:pStyle w:val="Compact"/>
        <w:numPr>
          <w:ilvl w:val="0"/>
          <w:numId w:val="1003"/>
        </w:numPr>
      </w:pPr>
      <w:r>
        <w:t xml:space="preserve">Y: 127288.856290</w:t>
      </w:r>
    </w:p>
    <w:p>
      <w:pPr>
        <w:pStyle w:val="Compact"/>
        <w:numPr>
          <w:ilvl w:val="0"/>
          <w:numId w:val="1003"/>
        </w:numPr>
      </w:pPr>
      <w:r>
        <w:t xml:space="preserve">Z: 105.597152</w:t>
      </w:r>
    </w:p>
    <w:bookmarkEnd w:id="18"/>
    <w:bookmarkStart w:id="19" w:name="средние-значения-после-преобразования"/>
    <w:p>
      <w:pPr>
        <w:pStyle w:val="Heading4"/>
      </w:pPr>
      <w:r>
        <w:t xml:space="preserve">Средние значения после преобразования</w:t>
      </w:r>
    </w:p>
    <w:p>
      <w:pPr>
        <w:pStyle w:val="Compact"/>
        <w:numPr>
          <w:ilvl w:val="0"/>
          <w:numId w:val="1004"/>
        </w:numPr>
      </w:pPr>
      <w:r>
        <w:t xml:space="preserve">X: 175952.124328</w:t>
      </w:r>
    </w:p>
    <w:p>
      <w:pPr>
        <w:pStyle w:val="Compact"/>
        <w:numPr>
          <w:ilvl w:val="0"/>
          <w:numId w:val="1004"/>
        </w:numPr>
      </w:pPr>
      <w:r>
        <w:t xml:space="preserve">Y: 98796.353888</w:t>
      </w:r>
    </w:p>
    <w:p>
      <w:pPr>
        <w:pStyle w:val="Compact"/>
        <w:numPr>
          <w:ilvl w:val="0"/>
          <w:numId w:val="1004"/>
        </w:numPr>
      </w:pPr>
      <w:r>
        <w:t xml:space="preserve">Z: 2.011787</w:t>
      </w:r>
    </w:p>
    <w:bookmarkEnd w:id="19"/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2026-10-11T08:59:42Z</dcterms:created>
  <dcterms:modified xsi:type="dcterms:W3CDTF">2026-10-11T08:59:42Z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