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نقاش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NJR01_U02_Discussion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نقاش الوحدة الثانية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نقاش 1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للنقاش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شاشة النقاش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المعروض على الشاشة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both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ناقش مع زملائك دور العقلية الرقمية في تعزيز الابتكار التقني وكيف يمكن تطبيق ممارسات التفكير التصميمي في حل المشكلات الرقمية المعاصرة. قدم أمثلة واقعية من حياتك اليومية.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تعليمات وإرشادات النقاش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both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شارك رأيك في المنتدى وعلق على مشاركة زميل واحد على الأقل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الأهداف التعليمية المرتبطة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both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1. يتعرف على مفهوم الذهنية الرقمية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