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NJR01_U02_MLO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الأهداف التعليمية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للانفوجرافيك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توضيحية لأهداف الوحدة</w:t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المعروض على الشاشة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1. يتعرف على مفهوم الذهنية الرقمية</w:t>
              <w:br/>
              <w:t>2. يفهم ممارسات الابتكار التقني</w:t>
              <w:br/>
              <w:t>3. يطبق التفكير التصميمي</w:t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مصادر الصور (إن وجدت(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 من مصادر مفتوحة</w:t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الوصف التفصيلي للشاشة إن لزم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وصف تفصيلي للأهداف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