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rPr>
          <w:trHeight w:val="1898" w:hRule="atLeast"/>
        </w:trPr>
        <w:tc>
          <w:tcPr>
            <w:tcW w:type="dxa" w:w="13950"/>
            <w:gridSpan w:val="2"/>
            <w:shd w:fill="31849B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  <w:rtl/>
              </w:rPr>
              <w:t>قالب سيناريو فيديوهات موشن جرافيك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رمز العنصر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NJR01_U02_Video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اسم المشروع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تطوير مقررات إلكترونية – جامعة نجران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اسم العنصر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فيديو موشن الوحدة 2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المصمم التعليمي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مصمم تجريبي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التاريخ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2026-02-08</w:t>
            </w:r>
          </w:p>
        </w:tc>
      </w:tr>
    </w:tbl>
    <w:p/>
    <w:tbl>
      <w:tblPr>
        <w:bidiVisual/>
        <w:tblW w:type="dxa" w:w="13960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13960"/>
            <w:gridSpan w:val="4"/>
            <w:shd w:fill="CFE2F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مشهد العنوان</w:t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للمشهد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شاشة العنوان الرئيسي</w:t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مؤثرات صوتية خاصة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موسيقى هادئة في الخلفية</w:t>
            </w:r>
          </w:p>
        </w:tc>
      </w:tr>
      <w:tr>
        <w:tc>
          <w:tcPr>
            <w:tcW w:type="dxa" w:w="349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المقروء</w:t>
            </w:r>
          </w:p>
        </w:tc>
        <w:tc>
          <w:tcPr>
            <w:tcW w:type="dxa" w:w="300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النصوص التي تظهر في المشاهد</w:t>
            </w:r>
          </w:p>
        </w:tc>
        <w:tc>
          <w:tcPr>
            <w:tcW w:type="dxa" w:w="4418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الوصف التفصيلي للمشهد والتزامن مع النص المقروء والصور</w:t>
            </w:r>
          </w:p>
        </w:tc>
        <w:tc>
          <w:tcPr>
            <w:tcW w:type="dxa" w:w="3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روابط الصور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مرحبا بكم في الوحدة الثانية: الذهنية الرقمية وممارسات الابتكار التقني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الذهنية الرقمية وممارسات الابتكار التقني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يظهر عنوان الوحدة مع انيميشن للنص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</w:r>
          </w:p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</w:tbl>
    <w:p/>
    <w:tbl>
      <w:tblPr>
        <w:bidiVisual/>
        <w:tblW w:type="dxa" w:w="13960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489"/>
        <w:gridCol w:w="3489"/>
        <w:gridCol w:w="3489"/>
        <w:gridCol w:w="3489"/>
      </w:tblGrid>
      <w:tr>
        <w:tc>
          <w:tcPr>
            <w:tcW w:type="dxa" w:w="13960"/>
            <w:gridSpan w:val="4"/>
            <w:shd w:fill="CFE2F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المشهد الأول</w:t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شاشة توضيحية للمشهد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</w:r>
          </w:p>
        </w:tc>
      </w:tr>
      <w:tr>
        <w:tc>
          <w:tcPr>
            <w:tcW w:type="dxa" w:w="349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مؤثرات صوتية خاصة</w:t>
            </w:r>
          </w:p>
        </w:tc>
        <w:tc>
          <w:tcPr>
            <w:tcW w:type="dxa" w:w="10467"/>
            <w:gridSpan w:val="3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-</w:t>
            </w:r>
          </w:p>
        </w:tc>
      </w:tr>
      <w:tr>
        <w:tc>
          <w:tcPr>
            <w:tcW w:type="dxa" w:w="349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 العلمي المقروء</w:t>
            </w:r>
          </w:p>
        </w:tc>
        <w:tc>
          <w:tcPr>
            <w:tcW w:type="dxa" w:w="300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النصوص التي تظهر في المشاهد</w:t>
            </w:r>
          </w:p>
        </w:tc>
        <w:tc>
          <w:tcPr>
            <w:tcW w:type="dxa" w:w="4418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الوصف التفصيلي للمشهد والتزامن مع النص المقروء والصور</w:t>
            </w:r>
          </w:p>
        </w:tc>
        <w:tc>
          <w:tcPr>
            <w:tcW w:type="dxa" w:w="3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روابط الصور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في هذا الفيديو سنتعرف على مفهوم الذهنية الرقمية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ما هي الذهنية الرقمية؟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يظهر السؤال مع رسوم متحركة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digital_mindset.png</w:t>
            </w:r>
          </w:p>
        </w:tc>
      </w:tr>
      <w:tr>
        <w:tc>
          <w:tcPr>
            <w:tcW w:type="dxa" w:w="349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الذهنية الرقمية هي القدرة على التفكير النقدي في العصر الرقمي</w:t>
            </w:r>
          </w:p>
        </w:tc>
        <w:tc>
          <w:tcPr>
            <w:tcW w:type="dxa" w:w="3002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التعريف</w:t>
            </w:r>
          </w:p>
        </w:tc>
        <w:tc>
          <w:tcPr>
            <w:tcW w:type="dxa" w:w="4418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يظهر التعريف مع أيقونات توضيحية</w:t>
            </w:r>
          </w:p>
        </w:tc>
        <w:tc>
          <w:tcPr>
            <w:tcW w:type="dxa" w:w="3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120" w:line="360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definition_icons.png</w:t>
            </w:r>
          </w:p>
        </w:tc>
      </w:tr>
      <w:tr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  <w:tc>
          <w:tcPr>
            <w:tcW w:type="dxa" w:w="3489"/>
          </w:tcPr>
          <w:p/>
        </w:tc>
      </w:tr>
    </w:tbl>
    <w:p/>
    <w:sectPr w:rsidR="00FC693F" w:rsidRPr="0006063C" w:rsidSect="00034616">
      <w:footerReference w:type="default" r:id="rId9"/>
      <w:pgSz w:w="16838" w:h="11906" w:orient="landscape"/>
      <w:pgMar w:top="1440" w:right="1440" w:bottom="1440" w:left="1440" w:header="56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000000"/>
      </w:pBdr>
      <w:spacing w:before="240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