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dxa" w:w="13950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18" w:space="0" w:color="FFFFFF"/>
          <w:insideV w:val="single" w:sz="18" w:space="0" w:color="FFFFFF"/>
        </w:tblBorders>
      </w:tblPr>
      <w:tblGrid>
        <w:gridCol w:w="6979"/>
        <w:gridCol w:w="6979"/>
      </w:tblGrid>
      <w:tr>
        <w:tc>
          <w:tcPr>
            <w:tcW w:type="dxa" w:w="13950"/>
            <w:gridSpan w:val="2"/>
            <w:shd w:fill="31849B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FFFFFF"/>
                <w:rtl/>
              </w:rPr>
              <w:t>قالب سيناريو إنفوجرافيك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رمز العنصر</w:t>
            </w:r>
          </w:p>
        </w:tc>
        <w:tc>
          <w:tcPr>
            <w:tcW w:type="dxa" w:w="990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DSAI_U01_MLO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اسم المشروع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تطوير 15 مقرر إلكتروني - جامعة نجران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رقم/اسم الوحدة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الوحدة 1: المهارات الرقمية: المشهد التحولي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اسم العنصر</w:t>
            </w:r>
          </w:p>
        </w:tc>
        <w:tc>
          <w:tcPr>
            <w:tcW w:type="dxa" w:w="9900"/>
            <w:shd w:fill="FFFFFF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الأهداف التعليمية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المصمم التعليمي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أحمد محمد</w:t>
            </w:r>
          </w:p>
        </w:tc>
      </w:tr>
      <w:tr>
        <w:tc>
          <w:tcPr>
            <w:tcW w:type="dxa" w:w="4050"/>
            <w:shd w:fill="DBE5F1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التاريخ</w:t>
            </w:r>
          </w:p>
        </w:tc>
        <w:tc>
          <w:tcPr>
            <w:tcW w:type="dxa" w:w="990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/>
                <w:rtl/>
              </w:rPr>
              <w:t>2026-02-08</w:t>
            </w:r>
          </w:p>
        </w:tc>
      </w:tr>
    </w:tbl>
    <w:p/>
    <w:tbl>
      <w:tblPr>
        <w:bidiVisual/>
        <w:tblW w:type="dxa" w:w="14175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6979"/>
        <w:gridCol w:w="6979"/>
      </w:tblGrid>
      <w:tr>
        <w:tc>
          <w:tcPr>
            <w:tcW w:type="dxa" w:w="14175"/>
            <w:gridSpan w:val="2"/>
            <w:shd w:fill="DBE5F1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الشاشة / الانفوجرافيك</w:t>
            </w:r>
          </w:p>
        </w:tc>
      </w:tr>
      <w:tr>
        <w:tc>
          <w:tcPr>
            <w:tcW w:type="dxa" w:w="3015"/>
            <w:shd w:fill="FFFFFF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شاشة توضيحية للانفوجرافيك</w:t>
            </w:r>
          </w:p>
        </w:tc>
        <w:tc>
          <w:tcPr>
            <w:tcW w:type="dxa" w:w="11160"/>
            <w:vAlign w:val="center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إنفوجرافيك يوضح الأهداف التعليمية للوحدة</w:t>
            </w:r>
          </w:p>
        </w:tc>
      </w:tr>
      <w:tr>
        <w:tc>
          <w:tcPr>
            <w:tcW w:type="dxa" w:w="3015"/>
            <w:shd w:fill="FFFFFF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النص العلمي المعروض على الشاشة</w:t>
            </w:r>
          </w:p>
        </w:tc>
        <w:tc>
          <w:tcPr>
            <w:tcW w:type="dxa" w:w="1116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1. يتعرف على مفهوم الذكاء الاصطناعي</w:t>
              <w:br/>
              <w:t>2. يميز بين أنواع التعلم الآلي</w:t>
              <w:br/>
              <w:t>3. يشرح تطبيقات الذكاء الاصطناعي في الحياة اليومية</w:t>
            </w:r>
          </w:p>
        </w:tc>
      </w:tr>
      <w:tr>
        <w:tc>
          <w:tcPr>
            <w:tcW w:type="dxa" w:w="3015"/>
            <w:shd w:fill="FFFFFF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مصادر الصور (إن وجدت(</w:t>
            </w:r>
          </w:p>
        </w:tc>
        <w:tc>
          <w:tcPr>
            <w:tcW w:type="dxa" w:w="1116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أيقونات تعليمية</w:t>
            </w:r>
          </w:p>
        </w:tc>
      </w:tr>
      <w:tr>
        <w:tc>
          <w:tcPr>
            <w:tcW w:type="dxa" w:w="3015"/>
            <w:shd w:fill="FFFFFF"/>
            <w:vAlign w:val="center"/>
          </w:tcPr>
          <w:p>
            <w:pPr>
              <w:bidi/>
              <w:jc w:val="center"/>
            </w:pPr>
            <w:r>
              <w:rPr>
                <w:rFonts w:ascii="Sakkal Majalla" w:hAnsi="Sakkal Majalla" w:cs="Sakkal Majalla"/>
                <w:b/>
                <w:color w:val="000000"/>
                <w:rtl/>
              </w:rPr>
              <w:t>الوصف التفصيلي للشاشة إن لزم</w:t>
            </w:r>
          </w:p>
        </w:tc>
        <w:tc>
          <w:tcPr>
            <w:tcW w:type="dxa" w:w="11160"/>
          </w:tcPr>
          <w:p>
            <w:pPr>
              <w:bidi/>
              <w:jc w:val="right"/>
            </w:pPr>
            <w:r>
              <w:rPr>
                <w:rFonts w:ascii="Sakkal Majalla" w:hAnsi="Sakkal Majalla" w:cs="Sakkal Majalla"/>
                <w:b w:val="0"/>
                <w:color w:val="000000"/>
                <w:rtl/>
              </w:rPr>
              <w:t>-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1440" w:right="1440" w:bottom="1440" w:left="1440" w:header="142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ahoma" w:hAnsi="Tahoma" w:cs="Tahoma"/>
        <w:color w:val="000000"/>
        <w:sz w:val="16"/>
      </w:rPr>
      <w:t xml:space="preserve">Page </w:t>
    </w:r>
    <w:r>
      <w:rPr>
        <w:rFonts w:ascii="Tahoma" w:hAnsi="Tahoma"/>
        <w:sz w:val="16"/>
      </w:rPr>
      <w:fldChar w:fldCharType="begin"/>
    </w:r>
    <w:r>
      <w:instrText xml:space="preserve"> PAGE </w:instrText>
    </w:r>
    <w:r>
      <w:fldChar w:fldCharType="end"/>
    </w:r>
    <w:r>
      <w:rPr>
        <w:rFonts w:ascii="Tahoma" w:hAnsi="Tahoma"/>
        <w:color w:val="000000"/>
        <w:sz w:val="16"/>
      </w:rPr>
      <w:t xml:space="preserve"> of </w:t>
    </w:r>
    <w:r>
      <w:rPr>
        <w:rFonts w:ascii="Tahoma" w:hAnsi="Tahoma"/>
        <w:sz w:val="16"/>
      </w:rP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