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 달성 조건 6: 산에 나무나 풀 심기 (Texture2DArray 적용)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관련 파일: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과제_D3D12/Textures/treearray.dds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과제_D3D12/Chapter 12 The Geometry Shader/TreeBillboards/Shaders/TreeSprite.hlsl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과제_D3D12/Chapter 12 The Geometry Shader/TreeBillboards/RenderItemManager.cpp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작업 내용: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여러 장의 나무/풀 이미지가 배열된 treearray.dds 파일을 로드하여 Texture2DArray 형태의 셰이더 리소스 뷰(SRV)를 구축했습니다.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CPU(RenderItemManager)에서는 산 지형의 표면 높이를 계산해 그 위치들에 해당하는 다수의 나무 좌표를 점 데이터(D3D_PRIMITIVE_TOPOLOGY_POINTLIST) 버퍼로 구성했습니다.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TreeSprite.hlsl에서 지오메트리 셰이더(Geometry Shader)를 사용해 하나의 Point를 카메라를 바라보는 사각형(Quad) 빌보드로 실시간 확장시키고, 버텍스의 인덱스 속성을 바탕으로 Texture2DArray 내의 무작위 텍스처 슬라이스를 샘플링하게 구현했습니다.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