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-1187586158"/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24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</w:rPr>
          </w:pPr>
          <w:bookmarkStart w:colFirst="0" w:colLast="0" w:name="_heading=h.jkqccz72ufer" w:id="0"/>
          <w:bookmarkEnd w:id="0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  <w:rtl w:val="0"/>
            </w:rPr>
            <w:t xml:space="preserve">DuocUC</w:t>
          </w:r>
        </w:p>
      </w:sdtContent>
    </w:sdt>
    <w:sdt>
      <w:sdtPr>
        <w:id w:val="-1670497507"/>
        <w:tag w:val="goog_rdk_1"/>
      </w:sdtPr>
      <w:sdtContent>
        <w:p w:rsidR="00000000" w:rsidDel="00000000" w:rsidP="00000000" w:rsidRDefault="00000000" w:rsidRPr="00000000" w14:paraId="00000002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mallCap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32"/>
              <w:szCs w:val="32"/>
              <w:rtl w:val="0"/>
            </w:rPr>
            <w:t xml:space="preserve">Escuela de Informática y Telecomunicaciones</w:t>
          </w:r>
        </w:p>
      </w:sdtContent>
    </w:sdt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a79w8x67exep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c5js77o7avq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Definition of Done #2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sdt>
      <w:sdtPr>
        <w:id w:val="1561119709"/>
        <w:tag w:val="goog_rdk_2"/>
      </w:sdtPr>
      <w:sdtContent>
        <w:p w:rsidR="00000000" w:rsidDel="00000000" w:rsidP="00000000" w:rsidRDefault="00000000" w:rsidRPr="00000000" w14:paraId="00000008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Carlos Soto, Brian Chávez, Juan Pablo Arriagada</w:t>
          </w:r>
        </w:p>
      </w:sdtContent>
    </w:sdt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938267038"/>
        <w:tag w:val="goog_rdk_3"/>
      </w:sdtPr>
      <w:sdtContent>
        <w:p w:rsidR="00000000" w:rsidDel="00000000" w:rsidP="00000000" w:rsidRDefault="00000000" w:rsidRPr="00000000" w14:paraId="0000000C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Docentes: Jazna Meza, Juan Pablo Mellado</w:t>
          </w:r>
        </w:p>
      </w:sdtContent>
    </w:sdt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2053282690"/>
        <w:tag w:val="goog_rdk_4"/>
      </w:sdtPr>
      <w:sdtContent>
        <w:p w:rsidR="00000000" w:rsidDel="00000000" w:rsidP="00000000" w:rsidRDefault="00000000" w:rsidRPr="00000000" w14:paraId="0000000E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Fecha de entrega (21 de Septiembre, 2026)</w:t>
          </w:r>
        </w:p>
      </w:sdtContent>
    </w:sdt>
    <w:sdt>
      <w:sdtPr>
        <w:id w:val="478467439"/>
        <w:tag w:val="goog_rdk_5"/>
      </w:sdtPr>
      <w:sdtContent>
        <w:p w:rsidR="00000000" w:rsidDel="00000000" w:rsidP="00000000" w:rsidRDefault="00000000" w:rsidRPr="00000000" w14:paraId="0000000F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Concepción – Chile</w:t>
          </w:r>
        </w:p>
      </w:sdtContent>
    </w:sdt>
    <w:p w:rsidR="00000000" w:rsidDel="00000000" w:rsidP="00000000" w:rsidRDefault="00000000" w:rsidRPr="00000000" w14:paraId="0000001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1"/>
        <w:widowControl w:val="1"/>
        <w:spacing w:after="120" w:before="200" w:lineRule="auto"/>
        <w:jc w:val="left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dt>
      <w:sdtPr>
        <w:id w:val="-10884349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Propósito del Definition of Done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Alcance del Sprint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Criterios de aceptación del Sprint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widowControl w:val="1"/>
        <w:tabs>
          <w:tab w:val="left" w:leader="none" w:pos="8787"/>
        </w:tabs>
        <w:spacing w:after="50" w:lineRule="auto"/>
        <w:ind w:left="11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1"/>
        <w:widowControl w:val="1"/>
        <w:spacing w:after="120" w:before="200" w:line="36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 Propósito del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widowControl w:val="1"/>
        <w:spacing w:after="8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El presente Definition of Done establece el acuerdo del equipo respecto de las condiciones de calidad, completitud y verificación que debe cumplir un trabajo del Sprint 2 para ser considerado terminado. Su finalidad es asegurar que el estado “Completado” represente un resultado revisable y coherente con el objetivo del sprint, y no únicamente la realización de una actividad de análisis o documentación.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widowControl w:val="1"/>
        <w:spacing w:after="8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Para este sprint, la definición se concentra principalmente en documentación y diseño técnico del modelo de datos: modelo lógico, modelo físico, script SQL y decisiones de persistencia relacional y documental. Debido a que el alcance funcional de CampusLink continúa sujeto a refinamiento, un entregable puede considerarse terminado respecto del Sprint 2 siempre que cumpla los criterios definidos, aun cuando posteriormente deba ajustarse como consecuencia de cambios en historias de usuario, reglas de negocio o decisiones de arquitectura.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1"/>
        <w:widowControl w:val="1"/>
        <w:spacing w:after="120" w:before="200" w:line="36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 Alcance del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widowControl w:val="1"/>
        <w:spacing w:after="8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El Definition of Done se aplica a los elementos seleccionados en el Sprint Backlog 2: la organización documental del sprint, el modelo lógico de datos, el modelo físico orientado a Supabase/PostgreSQL, la preparación del script SQL y el análisis de la persistencia documental en MongoDB. También considera como condiciones transversales la consistencia entre entidades, atributos, relaciones y cardinalidades; la definición de claves y restricciones; la normalización; la eliminación lógica y trazabilidad; y la coherencia de las referencias entre persistencias.</w:t>
      </w:r>
      <w:r w:rsidDel="00000000" w:rsidR="00000000" w:rsidRPr="00000000">
        <w:rPr>
          <w:rtl w:val="0"/>
        </w:rPr>
      </w:r>
    </w:p>
    <w:tbl>
      <w:tblPr>
        <w:tblStyle w:val="Table1"/>
        <w:tblW w:w="8310.0" w:type="dxa"/>
        <w:jc w:val="center"/>
        <w:tblLayout w:type="fixed"/>
        <w:tblLook w:val="0400"/>
      </w:tblPr>
      <w:tblGrid>
        <w:gridCol w:w="2250"/>
        <w:gridCol w:w="3015"/>
        <w:gridCol w:w="3045"/>
        <w:tblGridChange w:id="0">
          <w:tblGrid>
            <w:gridCol w:w="2250"/>
            <w:gridCol w:w="3015"/>
            <w:gridCol w:w="30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/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DC-03 / DC-04 / DC-07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Organización del 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Modelo lógico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Modelo físico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Script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odelo Documental (MongoDB)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1"/>
        <w:spacing w:line="360" w:lineRule="auto"/>
        <w:jc w:val="left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1"/>
        <w:spacing w:line="360" w:lineRule="auto"/>
        <w:jc w:val="left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1"/>
        <w:spacing w:line="36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 Criterios de aceptación del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spacing w:line="360" w:lineRule="auto"/>
        <w:jc w:val="both"/>
        <w:rPr>
          <w:rFonts w:ascii="Arial" w:cs="Arial" w:eastAsia="Arial" w:hAnsi="Arial"/>
          <w:b w:val="0"/>
          <w:bC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Los siguientes criterios permiten verificar de manera observable los principales entregables del Sprint 2. Se utiliza el formato Dado / Cuando / Entonces cuando resulta aplicable. El cumplimiento se evalúa respecto del objetivo del sprint y del estado actual del proyecto, manteniendo registradas las decisiones que todavía dependan de validación funcional.</w:t>
      </w:r>
    </w:p>
    <w:p w:rsidR="00000000" w:rsidDel="00000000" w:rsidP="00000000" w:rsidRDefault="00000000" w:rsidRPr="00000000" w14:paraId="00000037">
      <w:pPr>
        <w:keepNext w:val="0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DC-03 - Sprint Backlog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el trabajo planificado y realizado durante el segundo sprint,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revisa el Sprint Backlog,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identifica el objetivo del sprint, los elementos seleccionados, sus responsables y el estado registrado para cada entregable.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reflejar que el foco de la semana estuvo en el análisis y diseño del modelo de datos, incluyendo entidades, atributos, relaciones, cardinalidades, claves, restricciones, normalización, tipos de datos y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registrar el seguimiento diario del 14/09/2026 al 18/09/2026, incluyendo objetivos, avances y bloqueos o decisiones todavía abiertas.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resultado del sprint debe indicar que el modelo constituye una base evolutiva y que puede requerir ajustes si cambian las funcionalidades, historias de usuario o reglas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spacing w:line="360" w:lineRule="auto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versión entregable debe encontrarse revisada, sin texto de relleno y sin secciones incompletas que no estén señaladas explícitamente como pendientes.</w:t>
      </w:r>
    </w:p>
    <w:p w:rsidR="00000000" w:rsidDel="00000000" w:rsidP="00000000" w:rsidRDefault="00000000" w:rsidRPr="00000000" w14:paraId="0000003E">
      <w:pPr>
        <w:keepLines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DC-04 -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los entregables documentales y técnicos del Sprint 2,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un elemento se pretende marcar como terminado,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existen criterios observables que permiten comprobar su completitud y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incorporar criterios específicos para el Sprint Backlog 2, el Plan de Pruebas y Evidencias, el modelo lógico, el modelo físico, el script SQL y la definición de persistencia documental asociada a DC-15.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distinguir entre un entregable completado para los objetivos del Sprint 2 y una implementación definitiva del modelo de datos de CampusLink.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decisiones abiertas o dependientes de validación funcional deben poder mantenerse como pendientes sin ocultarlas bajo el estado “Completado”.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spacing w:line="360" w:lineRule="auto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identificadores y nombres utilizados deben mantenerse consistentes con el Sprint Backlog y con la documentación vigente del proyecto.</w:t>
      </w:r>
    </w:p>
    <w:p w:rsidR="00000000" w:rsidDel="00000000" w:rsidP="00000000" w:rsidRDefault="00000000" w:rsidRPr="00000000" w14:paraId="00000045">
      <w:pPr>
        <w:keepLines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DC-07 - Plan de Pruebas y 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los entregables verificables del Sprint 2,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consulta el Plan de Pruebas y Evidencias,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identifica qué debe comprobarse, cuál es el resultado esperado y qué evidencia respalda cada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pruebas deben considerar la revisión del modelo lógico, la coherencia del modelo físico, la correspondencia con el script SQL y las decisiones documentadas para la persistencia en MongoDB.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existir trazabilidad entre la evidencia presentada y el entregable que se está validando, permitiendo relacionar observaciones con DC-12, DC-13, DC-14 o DC-15 según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resultados fallidos, inconsistencias, supuestos o decisiones que todavía dependan de validación deben quedar registrados de forma explícita.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documento debe ser suficientemente claro para que el equipo y los docentes puedan revisar el cumplimiento del Sprint 2 sin depender únicamente de explicaciones verbales.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line="36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DC-13 - Modelo lógico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las funcionalidades actualmente definidas para CampusLink,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revisa el modelo lógico,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identifican de forma coherente las entidades, atributos, relaciones, cardinalidades y restricciones necesarias para representar la información del dominio sin depender de un motor de base de datos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modelo debe cubrir los dominios analizados durante el sprint, incluyendo usuarios, campus, estructura académica, recursos, solicitudes, transacciones,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moderación y reportería cuando corresponda al alcance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relaciones uno a uno, uno a muchos y muchos a muchos deben encontrarse representadas de forma comprensible, utilizando entidades asociativas cuando sean necesarias para evitar ambigüedades.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atributos principales deben indicar de manera coherente su obligatoriedad, identificadores, estados, restricciones de unicidad y necesidades de conservación histórica cuando exista suficiente definición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decisiones de normalización deben reducir redundancias y anomalías de actualización, y cualquier duda de modelamiento o regla todavía no validada debe quedar registrada para refinamiento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spacing w:line="36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DC-14 - Modelo físico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el modelo lógico revisado,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consulta el modelo físico,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las entidades relacionales se encuentran traducidas a estructuras concretas compatibles con Supabase/PostgreSQL.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modelo debe definir tablas, columnas, tipos de datos, claves primarias, claves foráneas y restricciones de integridad de acuerdo con las decisiones alcanzadas durante 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reglas de obligatoriedad, unicidad, estados válidos y eliminación lógica deben quedar representadas en el nivel físico cuando corresponda y exista información suficiente para hacerlo.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relaciones, nombres e identificadores del modelo físico deben mantener trazabilidad con el modelo lógico y no introducir contradicciones no documentadas.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Lines w:val="1"/>
        <w:spacing w:line="360" w:lineRule="auto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índices u otras decisiones orientadas a consulta deben incluirse cuando hayan sido identificadas como necesarias, dejando explícitas las optimizaciones o decisiones todavía pendientes de validar.</w:t>
      </w:r>
    </w:p>
    <w:p w:rsidR="00000000" w:rsidDel="00000000" w:rsidP="00000000" w:rsidRDefault="00000000" w:rsidRPr="00000000" w14:paraId="0000005C">
      <w:pPr>
        <w:keepLines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DC-12 - Script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el modelo físico relacional,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revisa el script SQL,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existe una definición reproducible de la estructura necesaria para crear la persistencia relacional en un entorno compatible con PostgreSQL/Supabase.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script debe representar de forma coherente las tablas, columnas, tipos de datos, claves primarias, claves foráneas, restricciones e índices definidos en el modelo físico.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orden de creación y las dependencias entre objetos deben estar resueltos de forma que el script pueda revisarse o ejecutarse sin contradicciones estructurales conocidas.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No deben existir diferencias relevantes entre el modelo físico y el script SQL sin una justificación documentada.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1"/>
        <w:spacing w:line="360" w:lineRule="auto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Si alguna parte del script depende de decisiones funcionales todavía abiertas, dicha dependencia debe quedar identificada y no presentarse como una definición definitivamente cerrada.</w:t>
      </w:r>
    </w:p>
    <w:p w:rsidR="00000000" w:rsidDel="00000000" w:rsidP="00000000" w:rsidRDefault="00000000" w:rsidRPr="00000000" w14:paraId="00000063">
      <w:pPr>
        <w:keepLines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DC-15 - M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odelo Documental (Mongo 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el análisis de persistencia híbrida realizado durante el Sprint 2,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revisa DC-15,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encuentra documentada una propuesta comprensible para los datos o componentes que podrían utilizar persistencia documental en MongoDB.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propuesta debe distinguir qué información se mantiene en PostgreSQL/Supabase y qué información se considera para MongoDB, evitando duplicar responsabilidades sin una razón documentada.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estructuras documentales deben describir sus identificadores, campos principales y decisiones de embebido o referencia cuando exista suficiente definición para hacerlo.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un dato documental dependa de información almacenada en PostgreSQL, la propuesta debe considerar referencias lógicas mediante identificadores estables, como UUID, y validaciones desde la aplicación para mantener coherencia entre persistencias.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decisiones que dependan de la complejidad real de las consultas, del alcance final de las funcionalidades o de validaciones posteriores deben quedar registradas como abiertas y sujetas a refinamiento.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/AId/uCGm54YXp0LbSv4bwx13Q==">CgMxLjAaDQoBMBIICgYIBTICCAEaDQoBMRIICgYIBTICCAEaDQoBMhIICgYIBTICCAEaDQoBMxIICgYIBTICCAEaDQoBNBIICgYIBTICCAEaDQoBNRIICgYIBTICCAEyDmguamtxY2N6NzJ1ZmVyMg5oLmE3OXc4eDY3ZXhlcDIOaC5jNWpzNzdvN2F2cWU4AHIhMWlwdFJGNl9NUHVWRFZwTk9TVndfRnY1YTlCRjFjOWN3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