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nfmjhtewrvb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rrybwh6eyrhv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46q1by2enww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Disponibilidad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(05 de Octubre,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r8w2qey1xr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280" w:line="360" w:lineRule="auto"/>
        <w:rPr>
          <w:b w:val="1"/>
          <w:bCs w:val="1"/>
          <w:sz w:val="26"/>
          <w:szCs w:val="26"/>
        </w:rPr>
      </w:pPr>
      <w:bookmarkStart w:colFirst="0" w:colLast="0" w:name="_heading=h.d6qzr1c6vg65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dt>
      <w:sdtPr>
        <w:id w:val="270302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6qzr1c6vg6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dvaefrp42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y alcance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bip881g81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Estado técnico actual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faboanu1f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Dependencias críticas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37ycu3itea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Comportamiento y recuperación ante fallos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jeuzbuzq7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Medidas para garantizar disponibilidad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w2bbzpkotb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Escenarios de prueba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wl6ozhke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Criterios de aceptación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wrmmw4l249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Conclusión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2zinphg2g4a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orzhcdct62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p70zbcz0rs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ufp3zf05ui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o4ice7whz3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n6e0hg623p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i2bu9imrld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jt9262xpcn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ovpanr27er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6mdvaefrp42d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Objetivo y alcance del documento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Este documento define cómo CampusLink identifica dependencias críticas, responde ante interrupciones y recupera sus componentes. Se consideran tanto mecanismos ya presentes en el proyecto actual a la fecha de </w:t>
      </w:r>
      <w:r w:rsidDel="00000000" w:rsidR="00000000" w:rsidRPr="00000000">
        <w:rPr>
          <w:rtl w:val="0"/>
        </w:rPr>
        <w:t xml:space="preserve">05/10/2025 </w:t>
      </w:r>
      <w:r w:rsidDel="00000000" w:rsidR="00000000" w:rsidRPr="00000000">
        <w:rPr>
          <w:rtl w:val="0"/>
        </w:rPr>
        <w:t xml:space="preserve">como acciones concretas que deberán implementarse antes de afirmar un nivel de disponibilidad de producción.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La disponibilidad se demostrará mediante fallos controlados y recuperación reproducible. El sistema debe fallar de forma visible y coherente, no confirmar operaciones no persistidas, recuperar el servicio de forma predecible y medir su estado mediante señales de salud, todas estas pruebas serán documentadas a futuro en el documento DC-28 Pruebas de integración.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360" w:lineRule="auto"/>
        <w:rPr/>
      </w:pPr>
      <w:bookmarkStart w:colFirst="0" w:colLast="0" w:name="_heading=h.2cbip881g81u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Estado técnico actual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El backend y el frontend ya contienen comportamientos de recuperación útiles. Aún faltan health/readiness completos, monitoreo y objetivos formales de disponibilidad para producción.</w:t>
      </w:r>
    </w:p>
    <w:p w:rsidR="00000000" w:rsidDel="00000000" w:rsidP="00000000" w:rsidRDefault="00000000" w:rsidRPr="00000000" w14:paraId="00000033">
      <w:pPr>
        <w:spacing w:after="120" w:line="360" w:lineRule="auto"/>
        <w:rPr>
          <w:color w:val="202d3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3"/>
        <w:gridCol w:w="3173"/>
        <w:gridCol w:w="3173"/>
        <w:tblGridChange w:id="0">
          <w:tblGrid>
            <w:gridCol w:w="3173"/>
            <w:gridCol w:w="3173"/>
            <w:gridCol w:w="3173"/>
          </w:tblGrid>
        </w:tblGridChange>
      </w:tblGrid>
      <w:tr>
        <w:trPr>
          <w:cantSplit w:val="1"/>
          <w:tblHeader w:val="1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Aporte a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Arranque fail-fast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server.ts conecta y hace ping a MongoDB antes de abrir el puerto HTTP.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Evita anunciar la API como iniciada cuando una dependencia crítica del módulo actual no está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Cierre ordenado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sdt>
              <w:sdtPr>
                <w:id w:val="140217802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SIGINT/SIGTERM → server.close() → closeMongoDB().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Reduce cierres abruptos al detener proceso o contenedor.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Reinicio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docker-compose.yml usa restart: unless-stopped.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contenedor puede volver a levantarse ante una caída del proceso/host Docker según la política.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Health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GET /api/v1/health devuelve status 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Permite comprobar liveness de Express; todavía no verifica dependencias externas.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Errores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Controller de mapa entrega 400/404/500 controlados.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Evita respuestas ambiguas y no expone información interna.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Recuperación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Pantalla de mapa muestra error comprensible y botón Reintentar.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Permite recuperar una lectura fallida sin reiniciar toda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Persistencias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MongoDB Atlas y Supabase son servicios externos administrados.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depende de su disponibilidad y debe manejar interrupciones sin inventar éxito.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line="360" w:lineRule="auto"/>
        <w:rPr>
          <w:b w:val="1"/>
          <w:bCs w:val="1"/>
          <w:color w:val="163a5f"/>
          <w:sz w:val="32"/>
          <w:szCs w:val="32"/>
        </w:rPr>
      </w:pPr>
      <w:bookmarkStart w:colFirst="0" w:colLast="0" w:name="_heading=h.kfaboanu1f9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Dependencias críticas </w:t>
      </w:r>
      <w:r w:rsidDel="00000000" w:rsidR="00000000" w:rsidRPr="00000000">
        <w:rPr>
          <w:rtl w:val="0"/>
        </w:rPr>
      </w:r>
    </w:p>
    <w:sdt>
      <w:sdtPr>
        <w:lock w:val="contentLocked"/>
        <w:id w:val="1508100274"/>
        <w:tag w:val="goog_rdk_1"/>
      </w:sdtPr>
      <w:sdtContent>
        <w:tbl>
          <w:tblPr>
            <w:tblStyle w:val="Table2"/>
            <w:tblW w:w="9519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173"/>
            <w:gridCol w:w="3173"/>
            <w:gridCol w:w="3173"/>
            <w:tblGridChange w:id="0">
              <w:tblGrid>
                <w:gridCol w:w="3173"/>
                <w:gridCol w:w="3173"/>
                <w:gridCol w:w="3173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4E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Dependencia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4F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Funciones afectadas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50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Criticidad actual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API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Comunicación entre Expo y lógica/persistencias.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MongoDB Atlas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Mapa activo y futuros módulos de actividades/participaciones.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para esos módulos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Supabase Auth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Identidad y sesión cuando se conecte al runtime protegido.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Supabase/PostgreSQL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Perfiles, recursos, transacciones, permisos, moderación y reportes.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Supabase Storage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Archivos académicos, imágenes y previews.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Media/Alta según operación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 del dispositivo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Cualquier operación remota.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para funciones online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137ycu3iteai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Comportamiento y recuperación ante fallos </w:t>
      </w:r>
    </w:p>
    <w:p w:rsidR="00000000" w:rsidDel="00000000" w:rsidP="00000000" w:rsidRDefault="00000000" w:rsidRPr="00000000" w14:paraId="00000065">
      <w:pPr>
        <w:pStyle w:val="Heading1"/>
        <w:spacing w:before="240" w:line="360" w:lineRule="auto"/>
        <w:rPr>
          <w:b w:val="1"/>
          <w:bCs w:val="1"/>
          <w:color w:val="163a5f"/>
          <w:sz w:val="32"/>
          <w:szCs w:val="32"/>
        </w:rPr>
      </w:pPr>
      <w:bookmarkStart w:colFirst="0" w:colLast="0" w:name="_heading=h.kcv8kb1yh7av" w:id="18"/>
      <w:bookmarkEnd w:id="18"/>
      <w:r w:rsidDel="00000000" w:rsidR="00000000" w:rsidRPr="00000000">
        <w:rPr>
          <w:rtl w:val="0"/>
        </w:rPr>
      </w:r>
    </w:p>
    <w:sdt>
      <w:sdtPr>
        <w:lock w:val="contentLocked"/>
        <w:id w:val="756593284"/>
        <w:tag w:val="goog_rdk_2"/>
      </w:sdtPr>
      <w:sdtContent>
        <w:tbl>
          <w:tblPr>
            <w:tblStyle w:val="Table3"/>
            <w:tblW w:w="9519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173"/>
            <w:gridCol w:w="3173"/>
            <w:gridCol w:w="3173"/>
            <w:tblGridChange w:id="0">
              <w:tblGrid>
                <w:gridCol w:w="3173"/>
                <w:gridCol w:w="3173"/>
                <w:gridCol w:w="3173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Situación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Comportamiento esperado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Recuperación prevista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MongoDB no disponible al arrancar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no escucha y registra error de bootstrap.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Restablecer configuración/red/Atlas y permitir reinicio del contenedor.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MongoDB falla en ejecución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afectada devuelve error controlado; no se confirma escritura inexistente.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Driver/reconexión + reintento solo cuando la operación sea segura.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Supabase no disponible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Módulos dependientes devuelven estado de error controlado.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Restablecer servicio/red; reintentar lecturas y operaciones seguras.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 no disponible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marcar subida/descarga como exitosa.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Reintento posterior sin perder coherencia de metadatos.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API caída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muestra error; operación no se presenta como completada.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restart de Docker/plataforma y reintento del cliente cuando corresponda.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Mapa no carga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Pantalla muestra estado de error y botón Reintentar.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Nueva solicitud desde el cliente; el store evita duplicados simultáneos.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qjeuzbuzq72a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Medidas para garantizar disponibilidad 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  <w:t xml:space="preserve">1.  Mantener /health como liveness y agregar una señal de readiness/dependencias antes del despliegue, diferenciando “proceso vivo” de “servicio listo”.</w:t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  <w:t xml:space="preserve">2.  Agregar healthcheck al contenedor/Compose cuando se cierre la forma definitiva del endpoint de salud, de modo que el entorno pueda detectar instancias no saludables.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  <w:t xml:space="preserve">3.  Aplicar errores controlados en todos los servicios externos y reintentos únicamente en lecturas u operaciones seguras para evitar duplicados.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4.  Mantener estados de carga/error/reintento en pantallas que dependan de red, siguiendo el patrón ya aplicado al mapa.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  <w:t xml:space="preserve">5.  Ejecutar pruebas de caída y recuperación en ambiente controlado, registrando tiempo y resultado.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9w2bbzpkotb7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Escenarios de prueba 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  <w:t xml:space="preserve">1.  Usar una URI MongoDB inválida o bloquear temporalmente la dependencia en un ambiente de prueba y comprobar que el backend no abre el servicio.</w:t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  <w:t xml:space="preserve">2.  Levantar nuevamente con Docker Compose y verificar health + endpoint de mapa.</w:t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  <w:t xml:space="preserve">3.  Forzar un error del endpoint de mapa y comprobar que el cliente presenta el mensaje y permite Reintentar.</w:t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  <w:t xml:space="preserve">4.  Cuando Supabase esté conectado al runtime, simular una indisponibilidad sin afectar datos productivos y comprobar que no se confirma una operación incompleta.</w:t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  <w:t xml:space="preserve">5.  Medir el tiempo de recuperación del escenario acordado para compararlo contra el tiempo de respuesta que defina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8wwl6ozhkehm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Criterios de aceptación </w:t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  <w:t xml:space="preserve">1.  El sistema diferencia liveness de disponibilidad de dependencias antes de producción.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  <w:t xml:space="preserve">2.  Los fallos de servicios externos devuelven errores controlados y no confirman operaciones que no se persistieron.</w:t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  <w:t xml:space="preserve">3.  Las pantallas críticas de red tienen estado de error y una recuperación razonable cuando la operación sea segura.</w:t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pwrmmw4l249x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Conclusión </w:t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  <w:t xml:space="preserve">El proyecto en su estado actual ya aporta disponibilidad real en varios niveles: arranque fail-fast, cierre ordenado, restart de Docker Compose, health básico y recuperación visible en la pantalla del mapa. Todas las siguientes adiciones al proyecto serán documentadas en el DC-28 Pruebas de integración, siguiendo los lineamientos establecidos en este documento a la fecha de 05/10/2026.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lIZ8W7+5VwfRHDu16AR/1Fhalg==">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